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F3DF2D" w14:textId="77777777" w:rsidR="00B87E58" w:rsidRDefault="00B87E58">
      <w:pPr>
        <w:rPr>
          <w:rFonts w:ascii="Calibri" w:eastAsia="Calibri" w:hAnsi="Calibri" w:cs="Calibri"/>
          <w:b/>
          <w:smallCaps/>
          <w:sz w:val="32"/>
          <w:szCs w:val="32"/>
        </w:rPr>
      </w:pPr>
    </w:p>
    <w:p w14:paraId="6EC5A753" w14:textId="77777777" w:rsidR="00B87E58" w:rsidRDefault="00B87E58">
      <w:pPr>
        <w:rPr>
          <w:rFonts w:ascii="Calibri" w:eastAsia="Calibri" w:hAnsi="Calibri" w:cs="Calibri"/>
          <w:b/>
          <w:smallCaps/>
          <w:sz w:val="32"/>
          <w:szCs w:val="32"/>
        </w:rPr>
      </w:pPr>
    </w:p>
    <w:p w14:paraId="2FB0FD29" w14:textId="77777777" w:rsidR="00B87E58" w:rsidRDefault="00EA2EFB">
      <w:pPr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APRENDIZAJE A DISTANCIA: PASOS HACIA EL ÉXITO</w:t>
      </w:r>
    </w:p>
    <w:p w14:paraId="33ECD7DA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20218463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¡Bienvenido! Esta actividad de preparación universitaria y carrera profesional le brindará la oportunidad de aprender más sobre las admisiones a la educación postsecundaria (PSE), o educación después de la escuela secundaria, e identificar qué pasos puedes</w:t>
      </w:r>
      <w:r>
        <w:rPr>
          <w:sz w:val="24"/>
          <w:szCs w:val="24"/>
        </w:rPr>
        <w:t xml:space="preserve"> tomar para estar preparado para perseguir la opción de tu elección. ¡Trabaja a través de esta actividad a tu propio paso y no te olvides de divertirte!</w:t>
      </w:r>
    </w:p>
    <w:p w14:paraId="40E09AAA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039A374A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>Preguntas esenciales</w:t>
      </w:r>
    </w:p>
    <w:p w14:paraId="4E47C8F4" w14:textId="77777777" w:rsidR="00B87E58" w:rsidRDefault="00EA2EF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¿Qué pasos debes tomar para alcanzar tus metas futuras? ¿Cómo puedes financiar tu</w:t>
      </w:r>
      <w:r>
        <w:rPr>
          <w:sz w:val="24"/>
          <w:szCs w:val="24"/>
        </w:rPr>
        <w:t>s metas de educación postsecundaria?</w:t>
      </w:r>
    </w:p>
    <w:p w14:paraId="32F525E3" w14:textId="77777777" w:rsidR="00B87E58" w:rsidRDefault="00B87E58">
      <w:pPr>
        <w:rPr>
          <w:rFonts w:ascii="Calibri" w:eastAsia="Calibri" w:hAnsi="Calibri" w:cs="Calibri"/>
          <w:b/>
          <w:sz w:val="24"/>
          <w:szCs w:val="24"/>
        </w:rPr>
      </w:pPr>
    </w:p>
    <w:p w14:paraId="01BB48DD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>Objetivos</w:t>
      </w:r>
    </w:p>
    <w:p w14:paraId="08E70022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Después de esta actividad, usted será capaz de: </w:t>
      </w:r>
    </w:p>
    <w:p w14:paraId="20FCD486" w14:textId="77777777" w:rsidR="00B87E58" w:rsidRDefault="00EA2E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Averiguar</w:t>
      </w:r>
      <w:r>
        <w:rPr>
          <w:color w:val="000000"/>
          <w:sz w:val="24"/>
          <w:szCs w:val="24"/>
        </w:rPr>
        <w:t xml:space="preserve"> qué tienes que hacer para entrar en la opción de educación postsecundaria (PSE) de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 elección. </w:t>
      </w:r>
    </w:p>
    <w:p w14:paraId="1E71DDAF" w14:textId="77777777" w:rsidR="00B87E58" w:rsidRDefault="00EA2E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Obten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información sobre </w:t>
      </w:r>
      <w:proofErr w:type="gramStart"/>
      <w:r>
        <w:rPr>
          <w:sz w:val="24"/>
          <w:szCs w:val="24"/>
        </w:rPr>
        <w:t>las</w:t>
      </w:r>
      <w:r>
        <w:rPr>
          <w:color w:val="000000"/>
          <w:sz w:val="24"/>
          <w:szCs w:val="24"/>
        </w:rPr>
        <w:t xml:space="preserve"> opción</w:t>
      </w:r>
      <w:proofErr w:type="gramEnd"/>
      <w:r>
        <w:rPr>
          <w:color w:val="000000"/>
          <w:sz w:val="24"/>
          <w:szCs w:val="24"/>
        </w:rPr>
        <w:t xml:space="preserve"> para ayudar</w:t>
      </w:r>
      <w:r>
        <w:rPr>
          <w:sz w:val="24"/>
          <w:szCs w:val="24"/>
        </w:rPr>
        <w:t>te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pagar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u educación.</w:t>
      </w:r>
    </w:p>
    <w:p w14:paraId="115231F8" w14:textId="77777777" w:rsidR="00B87E58" w:rsidRDefault="00EA2E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</w:t>
      </w:r>
      <w:r>
        <w:rPr>
          <w:sz w:val="24"/>
          <w:szCs w:val="24"/>
        </w:rPr>
        <w:t xml:space="preserve">ar </w:t>
      </w:r>
      <w:r>
        <w:rPr>
          <w:color w:val="000000"/>
          <w:sz w:val="24"/>
          <w:szCs w:val="24"/>
        </w:rPr>
        <w:t xml:space="preserve">un plan que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ayude a perseguir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us objetivos educativos. </w:t>
      </w:r>
    </w:p>
    <w:p w14:paraId="1953B972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3BFE0B0A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br w:type="page"/>
      </w:r>
    </w:p>
    <w:p w14:paraId="1BFA5ECE" w14:textId="77777777" w:rsidR="00B87E58" w:rsidRDefault="00EA2EFB">
      <w:pPr>
        <w:rPr>
          <w:rFonts w:ascii="Calibri" w:eastAsia="Calibri" w:hAnsi="Calibri" w:cs="Calibri"/>
          <w:b/>
          <w:color w:val="910D28"/>
          <w:sz w:val="36"/>
          <w:szCs w:val="36"/>
        </w:rPr>
      </w:pPr>
      <w:r>
        <w:rPr>
          <w:b/>
          <w:color w:val="910D28"/>
          <w:sz w:val="36"/>
          <w:szCs w:val="36"/>
        </w:rPr>
        <w:lastRenderedPageBreak/>
        <w:t>Parte 1: Pasos hacia el éxito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1F5DF34" wp14:editId="20808950">
            <wp:simplePos x="0" y="0"/>
            <wp:positionH relativeFrom="column">
              <wp:posOffset>6448425</wp:posOffset>
            </wp:positionH>
            <wp:positionV relativeFrom="paragraph">
              <wp:posOffset>200025</wp:posOffset>
            </wp:positionV>
            <wp:extent cx="1917065" cy="2346960"/>
            <wp:effectExtent l="0" t="0" r="0" b="0"/>
            <wp:wrapSquare wrapText="bothSides" distT="0" distB="0" distL="0" distR="0"/>
            <wp:docPr id="7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346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13D0A9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638DCB4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>¿Qué buscan las universidades?</w:t>
      </w:r>
    </w:p>
    <w:p w14:paraId="2E77C23A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436306EF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¿Sabías que tenías que aplicar para ser aceptado en la universidad de tu elección? </w:t>
      </w:r>
      <w:proofErr w:type="gramStart"/>
      <w:r>
        <w:rPr>
          <w:sz w:val="24"/>
          <w:szCs w:val="24"/>
        </w:rPr>
        <w:t>Aplicar a la universidad es un proceso emocionante que sucede durante tu último año de escuela secundaria, pero es importante que comiences a prepararte para tu solicitud de</w:t>
      </w:r>
      <w:r>
        <w:rPr>
          <w:sz w:val="24"/>
          <w:szCs w:val="24"/>
        </w:rPr>
        <w:t xml:space="preserve"> universidad ahora!</w:t>
      </w:r>
      <w:proofErr w:type="gramEnd"/>
      <w:r>
        <w:rPr>
          <w:sz w:val="24"/>
          <w:szCs w:val="24"/>
        </w:rPr>
        <w:t xml:space="preserve"> Las universidades y colegios consideran diferentes factores durante el proceso de admisión a la universidad. Hoy aprenderemos sobre estos factores. Puede haber palabras que no estés familiarizado dentro de esta actividad. Utilice el </w:t>
      </w:r>
      <w:hyperlink r:id="rId9">
        <w:r>
          <w:rPr>
            <w:color w:val="0000FF"/>
            <w:sz w:val="24"/>
            <w:szCs w:val="24"/>
            <w:u w:val="single"/>
          </w:rPr>
          <w:t>folleto terminología de conocimiento universitario</w:t>
        </w:r>
      </w:hyperlink>
      <w:r>
        <w:t xml:space="preserve"> para obtener más información haciendo clic en el vínculo</w:t>
      </w:r>
      <w:r>
        <w:rPr>
          <w:sz w:val="24"/>
          <w:szCs w:val="24"/>
        </w:rPr>
        <w:t xml:space="preserve"> (o utilizando el folleto adjunto).</w:t>
      </w:r>
    </w:p>
    <w:p w14:paraId="490DCCD3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317797DD" w14:textId="77777777" w:rsidR="00B87E58" w:rsidRDefault="00EA2EFB">
      <w:p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¿Qué crees que buscan las universidades cuando están seleccionando estudiantes para ser admitidos?  </w:t>
      </w:r>
    </w:p>
    <w:p w14:paraId="5409D1A0" w14:textId="77777777" w:rsidR="00B87E58" w:rsidRDefault="00EA2EFB">
      <w:pPr>
        <w:spacing w:before="18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Haz una lista de las cosas que crees que las universidades buscan al aceptar estudiantes.</w:t>
      </w:r>
    </w:p>
    <w:p w14:paraId="17BBC6E3" w14:textId="77777777" w:rsidR="00B87E58" w:rsidRDefault="00B87E58">
      <w:pPr>
        <w:spacing w:before="180"/>
        <w:rPr>
          <w:rFonts w:ascii="Calibri" w:eastAsia="Calibri" w:hAnsi="Calibri" w:cs="Calibri"/>
          <w:sz w:val="24"/>
          <w:szCs w:val="24"/>
        </w:rPr>
      </w:pPr>
    </w:p>
    <w:tbl>
      <w:tblPr>
        <w:tblStyle w:val="af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B87E58" w14:paraId="19ABDC92" w14:textId="77777777">
        <w:trPr>
          <w:trHeight w:val="2832"/>
        </w:trPr>
        <w:tc>
          <w:tcPr>
            <w:tcW w:w="12960" w:type="dxa"/>
            <w:tcBorders>
              <w:top w:val="single" w:sz="8" w:space="0" w:color="3C4043"/>
              <w:left w:val="single" w:sz="8" w:space="0" w:color="3C4043"/>
              <w:bottom w:val="single" w:sz="8" w:space="0" w:color="3C4043"/>
              <w:right w:val="single" w:sz="8" w:space="0" w:color="3C40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AB30" w14:textId="77777777" w:rsidR="00B87E58" w:rsidRDefault="00B87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9172B" w14:textId="77777777" w:rsidR="00B87E58" w:rsidRDefault="00B87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BAB872" w14:textId="77777777" w:rsidR="00B87E58" w:rsidRDefault="00B87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42AF80" w14:textId="77777777" w:rsidR="00B87E58" w:rsidRDefault="00B87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53A347" w14:textId="77777777" w:rsidR="00B87E58" w:rsidRDefault="00B87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1399797" w14:textId="77777777" w:rsidR="00B87E58" w:rsidRDefault="00B87E58">
      <w:pPr>
        <w:ind w:right="5760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497971CB" w14:textId="69E3E045" w:rsidR="00B87E58" w:rsidRDefault="00EA2EFB">
      <w:pPr>
        <w:ind w:right="576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 xml:space="preserve">El juego </w:t>
      </w:r>
      <w:proofErr w:type="spellStart"/>
      <w:r>
        <w:rPr>
          <w:b/>
          <w:color w:val="910D28"/>
          <w:sz w:val="24"/>
          <w:szCs w:val="24"/>
        </w:rPr>
        <w:t>gpa</w:t>
      </w:r>
      <w:proofErr w:type="spellEnd"/>
      <w:r>
        <w:rPr>
          <w:b/>
          <w:color w:val="910D28"/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E20771C" wp14:editId="3E865E17">
            <wp:simplePos x="0" y="0"/>
            <wp:positionH relativeFrom="column">
              <wp:posOffset>4610100</wp:posOffset>
            </wp:positionH>
            <wp:positionV relativeFrom="paragraph">
              <wp:posOffset>114300</wp:posOffset>
            </wp:positionV>
            <wp:extent cx="3514725" cy="5324475"/>
            <wp:effectExtent l="0" t="0" r="0" b="0"/>
            <wp:wrapSquare wrapText="bothSides" distT="114300" distB="114300" distL="114300" distR="114300"/>
            <wp:docPr id="7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27430" r="2986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2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0F4EFD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0D561C60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sz w:val="24"/>
          <w:szCs w:val="24"/>
        </w:rPr>
        <w:t xml:space="preserve">Su GPA puede tener un gran impacto en si usted es aceptado o no a la universidad o programa técnico de su elección, pero eso no es lo único que las escuelas postsecundarias consideran al aceptar estudiantes. Vea el video </w:t>
      </w:r>
      <w:hyperlink r:id="rId11">
        <w:proofErr w:type="spellStart"/>
        <w:r>
          <w:rPr>
            <w:color w:val="0000FF"/>
            <w:sz w:val="24"/>
            <w:szCs w:val="24"/>
            <w:u w:val="single"/>
          </w:rPr>
          <w:t>The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GPA </w:t>
        </w:r>
        <w:proofErr w:type="spellStart"/>
        <w:r>
          <w:rPr>
            <w:color w:val="0000FF"/>
            <w:sz w:val="24"/>
            <w:szCs w:val="24"/>
            <w:u w:val="single"/>
          </w:rPr>
          <w:t>Game</w:t>
        </w:r>
        <w:proofErr w:type="spellEnd"/>
      </w:hyperlink>
      <w:r>
        <w:t xml:space="preserve"> para averiguar qué factores se consideran para la</w:t>
      </w:r>
      <w:r>
        <w:rPr>
          <w:sz w:val="24"/>
          <w:szCs w:val="24"/>
        </w:rPr>
        <w:t xml:space="preserve"> aceptación de la educación postsecundaria. Verás preguntas y otra información que aparecen a lo largo del video. Tómate tu tiempo respondiendo y leyendo la información,</w:t>
      </w:r>
      <w:r>
        <w:rPr>
          <w:sz w:val="24"/>
          <w:szCs w:val="24"/>
        </w:rPr>
        <w:t xml:space="preserve"> ya que estés listo para seguir viendo el video presiona reproducir. </w:t>
      </w:r>
    </w:p>
    <w:p w14:paraId="3B8B47E5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951FECB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09A8B373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27F9065D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1775F17C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22BDD167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 xml:space="preserve">Factores de admisión universitaria </w:t>
      </w:r>
    </w:p>
    <w:p w14:paraId="67172E76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7F5E6118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¿Sabías que todos los factores que viste en el video de GPA se consideran para la aceptación a la educación postsecundaria? Las clases avanzadas</w:t>
      </w:r>
      <w:r>
        <w:rPr>
          <w:sz w:val="24"/>
          <w:szCs w:val="24"/>
        </w:rPr>
        <w:t xml:space="preserve">, la asistencia, los exámenes de ingreso a la universidad, las actividades extracurriculares y el GPA son importantes para el proceso de admisión. Ahora, mira lo que aprendiste e intenta hacer coincidir los ejemplos con cada uno de los factores anteriores </w:t>
      </w:r>
      <w:r>
        <w:rPr>
          <w:sz w:val="24"/>
          <w:szCs w:val="24"/>
        </w:rPr>
        <w:t xml:space="preserve">en </w:t>
      </w:r>
      <w:hyperlink r:id="rId12">
        <w:r>
          <w:rPr>
            <w:color w:val="0000FF"/>
            <w:sz w:val="24"/>
            <w:szCs w:val="24"/>
            <w:u w:val="single"/>
          </w:rPr>
          <w:t>esta actividad de arrastrar y soltar.</w:t>
        </w:r>
      </w:hyperlink>
    </w:p>
    <w:p w14:paraId="62BFDC10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756A45E0" w14:textId="77777777" w:rsidR="00B87E58" w:rsidRDefault="00B87E5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9078A14" w14:textId="77777777" w:rsidR="00B87E58" w:rsidRDefault="00B87E58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0148E3BB" w14:textId="661F99BF" w:rsidR="00B87E58" w:rsidRDefault="00EA2EFB">
      <w:pPr>
        <w:rPr>
          <w:rFonts w:ascii="Calibri" w:eastAsia="Calibri" w:hAnsi="Calibri" w:cs="Calibri"/>
          <w:b/>
          <w:sz w:val="16"/>
          <w:szCs w:val="16"/>
        </w:rPr>
      </w:pPr>
      <w:r>
        <w:rPr>
          <w:b/>
          <w:color w:val="980000"/>
          <w:sz w:val="24"/>
          <w:szCs w:val="24"/>
        </w:rPr>
        <w:t>Sabes lo que se necesita para entrar en una carrera técnica o universitaria, pero ¿cómo lo pagas?</w:t>
      </w:r>
    </w:p>
    <w:p w14:paraId="645534D4" w14:textId="77777777" w:rsidR="00B87E58" w:rsidRDefault="00B87E58">
      <w:pPr>
        <w:rPr>
          <w:rFonts w:ascii="Calibri" w:eastAsia="Calibri" w:hAnsi="Calibri" w:cs="Calibri"/>
          <w:b/>
          <w:sz w:val="24"/>
          <w:szCs w:val="24"/>
        </w:rPr>
      </w:pPr>
    </w:p>
    <w:p w14:paraId="33D89630" w14:textId="77777777" w:rsidR="00B87E58" w:rsidRDefault="00EA2EFB">
      <w:pPr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La promesa de Oklahoma</w:t>
      </w:r>
    </w:p>
    <w:p w14:paraId="17068755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5921FF76" w14:textId="655A16B1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Ponga una marca de verificación junto a cualquier pregunta a la que respondería "sí" a continuación:</w: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43D46801" wp14:editId="46A6CB6D">
            <wp:simplePos x="0" y="0"/>
            <wp:positionH relativeFrom="column">
              <wp:posOffset>4902200</wp:posOffset>
            </wp:positionH>
            <wp:positionV relativeFrom="paragraph">
              <wp:posOffset>60325</wp:posOffset>
            </wp:positionV>
            <wp:extent cx="3655060" cy="1955165"/>
            <wp:effectExtent l="214933" t="916738" r="214933" b="916738"/>
            <wp:wrapSquare wrapText="bothSides" distT="0" distB="0" distL="0" distR="0"/>
            <wp:docPr id="7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t="22983" b="23451"/>
                    <a:stretch>
                      <a:fillRect/>
                    </a:stretch>
                  </pic:blipFill>
                  <pic:spPr>
                    <a:xfrm rot="2275233">
                      <a:off x="0" y="0"/>
                      <a:ext cx="3655060" cy="195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23CCB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sdt>
        <w:sdtPr>
          <w:tag w:val="goog_rdk_0"/>
          <w:id w:val="-189256755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¿Quieres asistir a una escue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>la técnica o universidad después de la escuela secundaria?</w:t>
          </w:r>
        </w:sdtContent>
      </w:sdt>
    </w:p>
    <w:p w14:paraId="55F2F2F0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sdt>
        <w:sdtPr>
          <w:tag w:val="goog_rdk_1"/>
          <w:id w:val="-4891878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¿Le gustaría hasta $30,000 para ayudar a cubrir el costo de la universidad?</w:t>
          </w:r>
        </w:sdtContent>
      </w:sdt>
    </w:p>
    <w:p w14:paraId="645ECE0E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sdt>
        <w:sdtPr>
          <w:tag w:val="goog_rdk_2"/>
          <w:id w:val="-207263663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¿Estás en el 8º, </w:t>
          </w:r>
        </w:sdtContent>
      </w:sdt>
      <w:r>
        <w:rPr>
          <w:sz w:val="24"/>
          <w:szCs w:val="24"/>
        </w:rPr>
        <w:t xml:space="preserve">9º, o </w:t>
      </w:r>
      <w:proofErr w:type="gramStart"/>
      <w:r>
        <w:rPr>
          <w:sz w:val="24"/>
          <w:szCs w:val="24"/>
        </w:rPr>
        <w:t>10º</w:t>
      </w:r>
      <w:r>
        <w:t xml:space="preserve"> </w:t>
      </w:r>
      <w:r>
        <w:rPr>
          <w:sz w:val="24"/>
          <w:szCs w:val="24"/>
        </w:rPr>
        <w:t xml:space="preserve"> grado</w:t>
      </w:r>
      <w:proofErr w:type="gramEnd"/>
      <w:r>
        <w:rPr>
          <w:sz w:val="24"/>
          <w:szCs w:val="24"/>
        </w:rPr>
        <w:t>?</w:t>
      </w:r>
    </w:p>
    <w:p w14:paraId="2413EC5E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2B5FA09A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Si respondiste sí al a menos una de las preguntas anteriores, ¡entonces es </w:t>
      </w:r>
      <w:r>
        <w:rPr>
          <w:sz w:val="24"/>
          <w:szCs w:val="24"/>
        </w:rPr>
        <w:t xml:space="preserve">hora de echar un vistazo a Oklahoma 's </w:t>
      </w:r>
      <w:proofErr w:type="spellStart"/>
      <w:r>
        <w:rPr>
          <w:sz w:val="24"/>
          <w:szCs w:val="24"/>
        </w:rPr>
        <w:t>Promise</w:t>
      </w:r>
      <w:proofErr w:type="spellEnd"/>
      <w:r>
        <w:rPr>
          <w:sz w:val="24"/>
          <w:szCs w:val="24"/>
        </w:rPr>
        <w:t>!</w:t>
      </w:r>
    </w:p>
    <w:p w14:paraId="0EA0EE3E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4EE08023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La Promesa de Oklahoma puede ayudarte a pagar tu educación postsecundaria. Esto incluye escuelas tecnológicas, como programas de </w:t>
      </w:r>
      <w:proofErr w:type="spellStart"/>
      <w:r>
        <w:rPr>
          <w:sz w:val="24"/>
          <w:szCs w:val="24"/>
        </w:rPr>
        <w:t>vo-tech</w:t>
      </w:r>
      <w:proofErr w:type="spellEnd"/>
      <w:r>
        <w:rPr>
          <w:sz w:val="24"/>
          <w:szCs w:val="24"/>
        </w:rPr>
        <w:t xml:space="preserve"> o capacitación, y universidades de dos o cuatro años ubicadas en Oklah</w:t>
      </w:r>
      <w:r>
        <w:rPr>
          <w:sz w:val="24"/>
          <w:szCs w:val="24"/>
        </w:rPr>
        <w:t xml:space="preserve">oma.  </w:t>
      </w:r>
    </w:p>
    <w:p w14:paraId="15A0A0B9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4E42A329" w14:textId="77777777" w:rsidR="00B87E58" w:rsidRDefault="00EA2EFB">
      <w:pPr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Para solicitar la Promesa de Oklahoma, debe cumplir con los siguientes requisitos que se enumeran a continuación:</w:t>
      </w:r>
    </w:p>
    <w:p w14:paraId="6D7A4072" w14:textId="77777777" w:rsidR="00B87E58" w:rsidRDefault="00EA2EF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Ser residente de Oklahoma</w:t>
      </w:r>
    </w:p>
    <w:p w14:paraId="06074C7B" w14:textId="77777777" w:rsidR="00B87E58" w:rsidRDefault="00EA2EF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Inscrito en el 8º, 9º, o </w:t>
      </w:r>
      <w:proofErr w:type="gramStart"/>
      <w:r>
        <w:rPr>
          <w:sz w:val="24"/>
          <w:szCs w:val="24"/>
        </w:rPr>
        <w:t>10º</w:t>
      </w:r>
      <w:r>
        <w:t xml:space="preserve"> </w:t>
      </w:r>
      <w:r>
        <w:rPr>
          <w:sz w:val="24"/>
          <w:szCs w:val="24"/>
        </w:rPr>
        <w:t xml:space="preserve"> grado</w:t>
      </w:r>
      <w:proofErr w:type="gramEnd"/>
    </w:p>
    <w:p w14:paraId="610DAFEC" w14:textId="77777777" w:rsidR="00B87E58" w:rsidRDefault="00EA2EF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Los ingresos de sus padres deben ser inferiores a $55,000 al año</w:t>
      </w:r>
    </w:p>
    <w:p w14:paraId="6522D523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Pídele a tu padre o tutor que te ayude a completar la solicitud. Puede comenzar visitando el sitio web</w:t>
      </w:r>
      <w:hyperlink r:id="rId14">
        <w:r>
          <w:rPr>
            <w:color w:val="1155CC"/>
            <w:sz w:val="24"/>
            <w:szCs w:val="24"/>
            <w:u w:val="single"/>
          </w:rPr>
          <w:t xml:space="preserve"> https://www.okhighered.org/okpr</w:t>
        </w:r>
        <w:r>
          <w:rPr>
            <w:color w:val="1155CC"/>
            <w:sz w:val="24"/>
            <w:szCs w:val="24"/>
            <w:u w:val="single"/>
          </w:rPr>
          <w:t>omise/.</w:t>
        </w:r>
      </w:hyperlink>
    </w:p>
    <w:p w14:paraId="045788D8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2D2973E0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 xml:space="preserve">¡Seamos inteligentes con los objetivos! </w:t>
      </w:r>
    </w:p>
    <w:p w14:paraId="2A4F3510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BB374BD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Su año de 9º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grado es el momento perfecto para establecer una meta que le ayudará a alcanzar sus metas futuras después de la escuela secundaria. Piensa en los factores de admisión a la universidad que acabas de revisar. ¿En cuál de esas áreas podrías enfocarte para mej</w:t>
      </w:r>
      <w:r>
        <w:rPr>
          <w:sz w:val="24"/>
          <w:szCs w:val="24"/>
        </w:rPr>
        <w:t xml:space="preserve">orar este año escolar? Utilice la herramienta de fijación de metas en el gorro de graduación a continuación para identificar una meta en la que </w:t>
      </w:r>
      <w:proofErr w:type="gramStart"/>
      <w:r>
        <w:rPr>
          <w:sz w:val="24"/>
          <w:szCs w:val="24"/>
        </w:rPr>
        <w:t>trabajaras  este</w:t>
      </w:r>
      <w:proofErr w:type="gramEnd"/>
      <w:r>
        <w:rPr>
          <w:sz w:val="24"/>
          <w:szCs w:val="24"/>
        </w:rPr>
        <w:t xml:space="preserve"> año escolar y los pasos de acción específicos que tomará para completarla.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07D6DF01" wp14:editId="5935EB00">
            <wp:simplePos x="0" y="0"/>
            <wp:positionH relativeFrom="column">
              <wp:posOffset>2867025</wp:posOffset>
            </wp:positionH>
            <wp:positionV relativeFrom="paragraph">
              <wp:posOffset>457200</wp:posOffset>
            </wp:positionV>
            <wp:extent cx="5776913" cy="3942225"/>
            <wp:effectExtent l="0" t="0" r="0" b="0"/>
            <wp:wrapSquare wrapText="bothSides" distT="114300" distB="114300" distL="114300" distR="114300"/>
            <wp:docPr id="7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t="6586" r="2314" b="7485"/>
                    <a:stretch>
                      <a:fillRect/>
                    </a:stretch>
                  </pic:blipFill>
                  <pic:spPr>
                    <a:xfrm>
                      <a:off x="0" y="0"/>
                      <a:ext cx="5776913" cy="394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924CE6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7D9D1660" w14:textId="77777777" w:rsidR="00B87E58" w:rsidRDefault="00EA2EFB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b/>
          <w:sz w:val="24"/>
          <w:szCs w:val="24"/>
        </w:rPr>
        <w:t>Objetivo de muestr</w:t>
      </w:r>
      <w:r>
        <w:rPr>
          <w:b/>
          <w:sz w:val="24"/>
          <w:szCs w:val="24"/>
        </w:rPr>
        <w:t xml:space="preserve">a: </w:t>
      </w:r>
      <w:r>
        <w:rPr>
          <w:sz w:val="24"/>
          <w:szCs w:val="24"/>
        </w:rPr>
        <w:t xml:space="preserve">Mi objetivo es aumentar mi GPA a 3.5 desde 3.25. Alcanzaré esta meta al final de este año escolar. Para alcanzar mi meta, no me faltarán tareas, asistiré a tutoría una vez a la semana para pedir ayuda y estudiaré 20 minutos al día. Mi mamá me ayudará a </w:t>
      </w:r>
      <w:r>
        <w:rPr>
          <w:sz w:val="24"/>
          <w:szCs w:val="24"/>
        </w:rPr>
        <w:t xml:space="preserve">seguir el camino con este objetivo. </w:t>
      </w:r>
    </w:p>
    <w:p w14:paraId="0E7066C6" w14:textId="77777777" w:rsidR="00B87E58" w:rsidRDefault="00EA2EFB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Promesa de Oklahoma: </w:t>
      </w:r>
      <w:r>
        <w:rPr>
          <w:sz w:val="24"/>
          <w:szCs w:val="24"/>
        </w:rPr>
        <w:t xml:space="preserve">Marca junto a Promesa de Oklahoma una vez que hayas completado la solicitud. </w:t>
      </w:r>
    </w:p>
    <w:p w14:paraId="09238430" w14:textId="77777777" w:rsidR="00B87E58" w:rsidRDefault="00B87E58">
      <w:pPr>
        <w:rPr>
          <w:rFonts w:ascii="Calibri" w:eastAsia="Calibri" w:hAnsi="Calibri" w:cs="Calibri"/>
          <w:i/>
          <w:color w:val="666666"/>
          <w:sz w:val="24"/>
          <w:szCs w:val="24"/>
        </w:rPr>
      </w:pPr>
    </w:p>
    <w:p w14:paraId="3292D924" w14:textId="4C256A21" w:rsidR="00B87E58" w:rsidRDefault="00EA2EFB">
      <w:pPr>
        <w:rPr>
          <w:rFonts w:ascii="Calibri" w:eastAsia="Calibri" w:hAnsi="Calibri" w:cs="Calibri"/>
          <w:i/>
          <w:color w:val="666666"/>
          <w:sz w:val="24"/>
          <w:szCs w:val="24"/>
        </w:rPr>
      </w:pPr>
      <w:r>
        <w:rPr>
          <w:i/>
          <w:color w:val="666666"/>
          <w:sz w:val="24"/>
          <w:szCs w:val="24"/>
        </w:rPr>
        <w:lastRenderedPageBreak/>
        <w:t>*Tienes un 42% más de probabilidades de alcanzar tu objetivo si lo anotas (</w:t>
      </w:r>
      <w:proofErr w:type="spellStart"/>
      <w:r>
        <w:rPr>
          <w:i/>
          <w:color w:val="666666"/>
          <w:sz w:val="24"/>
          <w:szCs w:val="24"/>
        </w:rPr>
        <w:t>Morrissey</w:t>
      </w:r>
      <w:proofErr w:type="spellEnd"/>
      <w:r>
        <w:rPr>
          <w:i/>
          <w:color w:val="666666"/>
          <w:sz w:val="24"/>
          <w:szCs w:val="24"/>
        </w:rPr>
        <w:t>, 2017). Así que</w:t>
      </w:r>
      <w:r>
        <w:rPr>
          <w:i/>
          <w:color w:val="666666"/>
          <w:sz w:val="24"/>
          <w:szCs w:val="24"/>
        </w:rPr>
        <w:t xml:space="preserve"> </w:t>
      </w:r>
      <w:proofErr w:type="gramStart"/>
      <w:r>
        <w:rPr>
          <w:i/>
          <w:color w:val="666666"/>
          <w:sz w:val="24"/>
          <w:szCs w:val="24"/>
        </w:rPr>
        <w:t>escribir</w:t>
      </w:r>
      <w:proofErr w:type="gramEnd"/>
      <w:r>
        <w:rPr>
          <w:i/>
          <w:color w:val="666666"/>
          <w:sz w:val="24"/>
          <w:szCs w:val="24"/>
        </w:rPr>
        <w:t xml:space="preserve"> su objet</w:t>
      </w:r>
      <w:r>
        <w:rPr>
          <w:i/>
          <w:color w:val="666666"/>
          <w:sz w:val="24"/>
          <w:szCs w:val="24"/>
        </w:rPr>
        <w:t>ivo de noveno grado para mejorar sus posibilidades de admisión a la universidad más adelante!</w:t>
      </w:r>
    </w:p>
    <w:p w14:paraId="46A0FA4B" w14:textId="77777777" w:rsidR="00B87E58" w:rsidRDefault="00B87E58">
      <w:pPr>
        <w:rPr>
          <w:rFonts w:ascii="Calibri" w:eastAsia="Calibri" w:hAnsi="Calibri" w:cs="Calibri"/>
          <w:b/>
          <w:color w:val="910D28"/>
          <w:sz w:val="36"/>
          <w:szCs w:val="36"/>
        </w:rPr>
      </w:pPr>
    </w:p>
    <w:p w14:paraId="28AEDC46" w14:textId="77777777" w:rsidR="00B87E58" w:rsidRDefault="00EA2EFB">
      <w:pPr>
        <w:rPr>
          <w:rFonts w:ascii="Calibri" w:eastAsia="Calibri" w:hAnsi="Calibri" w:cs="Calibri"/>
          <w:b/>
          <w:sz w:val="36"/>
          <w:szCs w:val="36"/>
        </w:rPr>
      </w:pPr>
      <w:r>
        <w:rPr>
          <w:b/>
          <w:color w:val="910D28"/>
          <w:sz w:val="36"/>
          <w:szCs w:val="36"/>
        </w:rPr>
        <w:t>Parte 2: Visitas al Campus Virtual</w:t>
      </w:r>
    </w:p>
    <w:p w14:paraId="574538C7" w14:textId="77777777" w:rsidR="00B87E58" w:rsidRDefault="00B87E58">
      <w:pPr>
        <w:rPr>
          <w:rFonts w:ascii="Calibri" w:eastAsia="Calibri" w:hAnsi="Calibri" w:cs="Calibri"/>
          <w:b/>
        </w:rPr>
      </w:pPr>
    </w:p>
    <w:p w14:paraId="15A011D9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Ahora que has aprendido sobre los factores de admisión a la universidad, ¡es hora de que revises los campus de tecnología universitaria y profesional! Haga clic en la hoja de cálculo de Virtual Campus Tours a continuación para descubrir nuevas universidade</w:t>
      </w:r>
      <w:r>
        <w:rPr>
          <w:sz w:val="24"/>
          <w:szCs w:val="24"/>
        </w:rPr>
        <w:t xml:space="preserve">s y tecnologías profesionales que prácticamente puede visitar hoy en día. Utilice la búsqueda de carroñeros para una visita más interactiva al campus. </w:t>
      </w:r>
    </w:p>
    <w:p w14:paraId="38D9665C" w14:textId="77777777" w:rsidR="00B87E58" w:rsidRDefault="00B87E58">
      <w:pPr>
        <w:rPr>
          <w:rFonts w:ascii="Calibri" w:eastAsia="Calibri" w:hAnsi="Calibri" w:cs="Calibri"/>
          <w:sz w:val="24"/>
          <w:szCs w:val="24"/>
        </w:rPr>
      </w:pPr>
    </w:p>
    <w:p w14:paraId="07389790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Verás muchas opciones en esta hoja de cálculo. ¿No sabes por dónde empezar? </w:t>
      </w:r>
      <w:proofErr w:type="gramStart"/>
      <w:r>
        <w:rPr>
          <w:sz w:val="24"/>
          <w:szCs w:val="24"/>
        </w:rPr>
        <w:t>Comience seleccionando la U</w:t>
      </w:r>
      <w:r>
        <w:rPr>
          <w:sz w:val="24"/>
          <w:szCs w:val="24"/>
        </w:rPr>
        <w:t>niversidad de Oklahoma o la Universidad Estatal de Oklahoma, o puedes elegir explorar lo que desee!</w:t>
      </w:r>
      <w:proofErr w:type="gramEnd"/>
      <w:r>
        <w:rPr>
          <w:sz w:val="24"/>
          <w:szCs w:val="24"/>
        </w:rPr>
        <w:t xml:space="preserve"> </w:t>
      </w:r>
    </w:p>
    <w:p w14:paraId="211B355F" w14:textId="77777777" w:rsidR="00B87E58" w:rsidRDefault="00B87E58">
      <w:pPr>
        <w:rPr>
          <w:rFonts w:ascii="Calibri" w:eastAsia="Calibri" w:hAnsi="Calibri" w:cs="Calibri"/>
          <w:b/>
          <w:sz w:val="24"/>
          <w:szCs w:val="24"/>
        </w:rPr>
      </w:pPr>
    </w:p>
    <w:p w14:paraId="2BDB50FC" w14:textId="77777777" w:rsidR="00B87E58" w:rsidRDefault="00EA2EFB">
      <w:pPr>
        <w:rPr>
          <w:rFonts w:ascii="Calibri" w:eastAsia="Calibri" w:hAnsi="Calibri" w:cs="Calibri"/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Hoja de cálculo de Virtual Campus Tours</w:t>
        </w:r>
      </w:hyperlink>
    </w:p>
    <w:p w14:paraId="17BE945D" w14:textId="77777777" w:rsidR="00B87E58" w:rsidRDefault="00EA2EFB">
      <w:pPr>
        <w:rPr>
          <w:rFonts w:ascii="Calibri" w:eastAsia="Calibri" w:hAnsi="Calibri" w:cs="Calibri"/>
          <w:b/>
        </w:rPr>
      </w:pPr>
      <w:hyperlink r:id="rId17">
        <w:r>
          <w:rPr>
            <w:color w:val="1155CC"/>
            <w:sz w:val="24"/>
            <w:szCs w:val="24"/>
            <w:u w:val="single"/>
          </w:rPr>
          <w:t>Caza de carroñeros</w:t>
        </w:r>
      </w:hyperlink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4853D57" wp14:editId="068EDA06">
            <wp:simplePos x="0" y="0"/>
            <wp:positionH relativeFrom="column">
              <wp:posOffset>3409950</wp:posOffset>
            </wp:positionH>
            <wp:positionV relativeFrom="paragraph">
              <wp:posOffset>170180</wp:posOffset>
            </wp:positionV>
            <wp:extent cx="3471545" cy="1833245"/>
            <wp:effectExtent l="0" t="0" r="0" b="0"/>
            <wp:wrapSquare wrapText="bothSides" distT="114300" distB="114300" distL="114300" distR="114300"/>
            <wp:docPr id="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183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4E6BD6" w14:textId="77777777" w:rsidR="00B87E58" w:rsidRDefault="00B87E58">
      <w:pPr>
        <w:jc w:val="center"/>
        <w:rPr>
          <w:rFonts w:ascii="Calibri" w:eastAsia="Calibri" w:hAnsi="Calibri" w:cs="Calibri"/>
          <w:b/>
        </w:rPr>
      </w:pPr>
    </w:p>
    <w:p w14:paraId="2C8B9F20" w14:textId="2D437FA0" w:rsidR="00B87E58" w:rsidRDefault="00DD2E2D">
      <w:pPr>
        <w:jc w:val="center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14EBA20" wp14:editId="03B9CE42">
                <wp:simplePos x="0" y="0"/>
                <wp:positionH relativeFrom="column">
                  <wp:posOffset>3273425</wp:posOffset>
                </wp:positionH>
                <wp:positionV relativeFrom="paragraph">
                  <wp:posOffset>1473200</wp:posOffset>
                </wp:positionV>
                <wp:extent cx="4452620" cy="71437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62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03C77" w14:textId="77777777" w:rsidR="00B87E58" w:rsidRDefault="00EA2EF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Fuente de la imagen: Riva, E. (julio de 2017). Tecnología. 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Pixabay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>. https://pixabay.com/illustrations/technology-equipment-responsive-web-2468063/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EBA20" id="Rectangle 68" o:spid="_x0000_s1026" style="position:absolute;left:0;text-align:left;margin-left:257.75pt;margin-top:116pt;width:350.6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XvyQEAAHgDAAAOAAAAZHJzL2Uyb0RvYy54bWysU9uO0zAQfUfiHyy/01xIW4iarhCrIqQV&#10;VLvwAa5jN5Yc24zdJv17xk62W9g3xIvrmXHPnHNmsrkbe03OAryypqHFIqdEGG5bZY4N/flj9+4D&#10;JT4w0zJtjWjoRXh6t337ZjO4WpS2s7oVQBDE+HpwDe1CcHWWed6JnvmFdcJgUVroWcAQjlkLbED0&#10;Xmdlnq+ywULrwHLhPWbvpyLdJnwpBQ/fpfQiEN1Q5BbSCek8xDPbblh9BOY6xWca7B9Y9EwZbHqF&#10;umeBkROoV1C94mC9lWHBbZ9ZKRUXSQOqKfK/1Dx1zImkBc3x7mqT/3+w/Nt5D0S1DV3hpAzrcUaP&#10;6BozRy0I5tCgwfka3z25PcyRx2tUO0ro4y/qIGMy9XI1VYyBcExW1bJcleg9x9q6qN6vlxE0e/m3&#10;Ax++CNuTeGkoYPvkJTs/+DA9fX4Smxm7U1pjntXa/JFAzJjJIuGJYryF8TDOvA+2vaBc7/hOYa8H&#10;5sOeAQ68oGTAJWio/3ViICjRXw26/LGoyiVuTQqq5TpHGXBbOdxWmOGdxd3iASiZgs8h7drE8tMp&#10;WKmSoshrIjPTxfEmT+ZVjPtzG6dXLx/M9jcAAAD//wMAUEsDBBQABgAIAAAAIQA/Ejsv4AAAAAwB&#10;AAAPAAAAZHJzL2Rvd25yZXYueG1sTI/LTsMwEEX3SPyDNUhsEHWehYZMKkBiw442UrduPE0i4nEU&#10;O234e9wVLEdzdO+55XYxgzjT5HrLCPEqAkHcWN1zi1DvPx6fQTivWKvBMiH8kINtdXtTqkLbC3/R&#10;eedbEULYFQqh834spHRNR0a5lR2Jw+9kJ6N8OKdW6kldQrgZZBJFa2lUz6GhUyO9d9R872aDYA/9&#10;IXPD5rRJ43ov3x7m6LMmxPu75fUFhKfF/8Fw1Q/qUAWno51ZOzEg5HGeBxQhSZMw6kok8foJxBEh&#10;zbIcZFXK/yOqXwAAAP//AwBQSwECLQAUAAYACAAAACEAtoM4kv4AAADhAQAAEwAAAAAAAAAAAAAA&#10;AAAAAAAAW0NvbnRlbnRfVHlwZXNdLnhtbFBLAQItABQABgAIAAAAIQA4/SH/1gAAAJQBAAALAAAA&#10;AAAAAAAAAAAAAC8BAABfcmVscy8ucmVsc1BLAQItABQABgAIAAAAIQDtcVXvyQEAAHgDAAAOAAAA&#10;AAAAAAAAAAAAAC4CAABkcnMvZTJvRG9jLnhtbFBLAQItABQABgAIAAAAIQA/Ejsv4AAAAAwBAAAP&#10;AAAAAAAAAAAAAAAAACMEAABkcnMvZG93bnJldi54bWxQSwUGAAAAAAQABADzAAAAMAUAAAAA&#10;" filled="f" stroked="f">
                <v:textbox inset="2.53958mm,1.2694mm,2.53958mm,1.2694mm">
                  <w:txbxContent>
                    <w:p w14:paraId="3B303C77" w14:textId="77777777" w:rsidR="00B87E58" w:rsidRDefault="00EA2EF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808080"/>
                          <w:sz w:val="16"/>
                        </w:rPr>
                        <w:t>Fuente de la imagen: Riva, E. (julio de 2017). Tecnología. </w:t>
                      </w:r>
                      <w:proofErr w:type="spellStart"/>
                      <w:r>
                        <w:rPr>
                          <w:i/>
                          <w:color w:val="808080"/>
                          <w:sz w:val="16"/>
                        </w:rPr>
                        <w:t>Pixabay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>. https://pixabay.com/illustrations/technology-equipment-responsive-web-2468063/</w:t>
                      </w:r>
                    </w:p>
                  </w:txbxContent>
                </v:textbox>
              </v:rect>
            </w:pict>
          </mc:Fallback>
        </mc:AlternateContent>
      </w:r>
      <w:r w:rsidR="00EA2EFB">
        <w:br w:type="page"/>
      </w:r>
    </w:p>
    <w:p w14:paraId="036452D0" w14:textId="77777777" w:rsidR="00B87E58" w:rsidRDefault="00EA2EFB">
      <w:pPr>
        <w:jc w:val="center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</w:rPr>
        <w:lastRenderedPageBreak/>
        <w:t>¡Esperamos que haya disfrutado de esta actividad! Consulte a continuación para obtener recursos adicionales.</w:t>
      </w:r>
    </w:p>
    <w:p w14:paraId="3AC9B447" w14:textId="77777777" w:rsidR="00B87E58" w:rsidRDefault="00B87E58">
      <w:pPr>
        <w:jc w:val="center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715E2E7" w14:textId="77777777" w:rsidR="00B87E58" w:rsidRDefault="00EA2EF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b/>
          <w:color w:val="910D28"/>
          <w:sz w:val="24"/>
          <w:szCs w:val="24"/>
        </w:rPr>
        <w:t>Recursos adicionales</w:t>
      </w:r>
    </w:p>
    <w:p w14:paraId="4DAEB353" w14:textId="77777777" w:rsidR="00B87E58" w:rsidRDefault="00EA2EFB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Si desea explorar carreras, visite </w:t>
      </w:r>
      <w:hyperlink r:id="rId19">
        <w:r>
          <w:rPr>
            <w:color w:val="1155CC"/>
            <w:sz w:val="24"/>
            <w:szCs w:val="24"/>
            <w:u w:val="single"/>
          </w:rPr>
          <w:t>MyNextMove.org</w:t>
        </w:r>
      </w:hyperlink>
      <w:r>
        <w:t xml:space="preserve"> </w:t>
      </w:r>
      <w:r>
        <w:rPr>
          <w:sz w:val="24"/>
          <w:szCs w:val="24"/>
        </w:rPr>
        <w:t xml:space="preserve"> y </w:t>
      </w:r>
      <w:r>
        <w:t xml:space="preserve"> </w:t>
      </w:r>
      <w:hyperlink r:id="rId20">
        <w:r>
          <w:rPr>
            <w:color w:val="1155CC"/>
            <w:sz w:val="24"/>
            <w:szCs w:val="24"/>
            <w:u w:val="single"/>
          </w:rPr>
          <w:t>bls.gov.</w:t>
        </w:r>
      </w:hyperlink>
    </w:p>
    <w:p w14:paraId="42225736" w14:textId="77777777" w:rsidR="00B87E58" w:rsidRDefault="00EA2EFB">
      <w:pPr>
        <w:widowControl w:val="0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Puede investigar universidades en </w:t>
      </w:r>
      <w:hyperlink r:id="rId21">
        <w:r>
          <w:rPr>
            <w:color w:val="1155CC"/>
            <w:sz w:val="24"/>
            <w:szCs w:val="24"/>
            <w:u w:val="single"/>
          </w:rPr>
          <w:t>bigfuture.collegeboard.</w:t>
        </w:r>
        <w:r>
          <w:rPr>
            <w:color w:val="1155CC"/>
            <w:sz w:val="24"/>
            <w:szCs w:val="24"/>
            <w:u w:val="single"/>
          </w:rPr>
          <w:t>org.</w:t>
        </w:r>
      </w:hyperlink>
    </w:p>
    <w:p w14:paraId="3A788736" w14:textId="77777777" w:rsidR="00B87E58" w:rsidRDefault="00EA2EFB">
      <w:pPr>
        <w:widowControl w:val="0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La Dream.US es otra oportunidad de beca para estudiantes con estatus de ciudadanía indocumentada. Puede obtener más información sobre esta beca yendo a </w:t>
      </w:r>
      <w:hyperlink r:id="rId22">
        <w:r>
          <w:rPr>
            <w:color w:val="1155CC"/>
            <w:sz w:val="24"/>
            <w:szCs w:val="24"/>
            <w:u w:val="single"/>
          </w:rPr>
          <w:t>thedream.us/</w:t>
        </w:r>
        <w:proofErr w:type="spellStart"/>
        <w:r>
          <w:rPr>
            <w:color w:val="1155CC"/>
            <w:sz w:val="24"/>
            <w:szCs w:val="24"/>
            <w:u w:val="single"/>
          </w:rPr>
          <w:t>scholarships</w:t>
        </w:r>
        <w:proofErr w:type="spellEnd"/>
        <w:r>
          <w:rPr>
            <w:color w:val="1155CC"/>
            <w:sz w:val="24"/>
            <w:szCs w:val="24"/>
            <w:u w:val="single"/>
          </w:rPr>
          <w:t>/.</w:t>
        </w:r>
      </w:hyperlink>
    </w:p>
    <w:p w14:paraId="3CE7FF3B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2B374164" w14:textId="77777777" w:rsidR="00B87E58" w:rsidRDefault="00B87E58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01D473B2" w14:textId="77777777" w:rsidR="00B87E58" w:rsidRDefault="00EA2EFB">
      <w:pPr>
        <w:widowControl w:val="0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b/>
          <w:color w:val="910D28"/>
          <w:sz w:val="24"/>
          <w:szCs w:val="24"/>
        </w:rPr>
        <w:t>Fuentes</w:t>
      </w:r>
    </w:p>
    <w:p w14:paraId="4E672963" w14:textId="77777777" w:rsidR="00B87E58" w:rsidRDefault="00EA2EFB">
      <w:pPr>
        <w:widowControl w:val="0"/>
        <w:spacing w:line="240" w:lineRule="auto"/>
        <w:ind w:left="720" w:hanging="720"/>
        <w:rPr>
          <w:rFonts w:ascii="Calibri" w:eastAsia="Calibri" w:hAnsi="Calibri" w:cs="Calibri"/>
          <w:i/>
          <w:color w:val="666666"/>
          <w:sz w:val="16"/>
          <w:szCs w:val="16"/>
        </w:rPr>
      </w:pPr>
      <w:r>
        <w:rPr>
          <w:i/>
          <w:color w:val="666666"/>
          <w:sz w:val="16"/>
          <w:szCs w:val="16"/>
        </w:rPr>
        <w:t>Ofici</w:t>
      </w:r>
      <w:r>
        <w:rPr>
          <w:i/>
          <w:color w:val="666666"/>
          <w:sz w:val="16"/>
          <w:szCs w:val="16"/>
        </w:rPr>
        <w:t>na de Estadísticas Laborales. (2016). https://www.bls.gov</w:t>
      </w:r>
    </w:p>
    <w:p w14:paraId="66AB9DDF" w14:textId="77777777" w:rsidR="00B87E58" w:rsidRDefault="00EA2EFB">
      <w:pPr>
        <w:widowControl w:val="0"/>
        <w:spacing w:line="240" w:lineRule="auto"/>
        <w:rPr>
          <w:rFonts w:ascii="Calibri" w:eastAsia="Calibri" w:hAnsi="Calibri" w:cs="Calibri"/>
          <w:i/>
          <w:color w:val="666666"/>
          <w:sz w:val="16"/>
          <w:szCs w:val="16"/>
        </w:rPr>
      </w:pPr>
      <w:r>
        <w:rPr>
          <w:i/>
          <w:color w:val="666666"/>
          <w:sz w:val="16"/>
          <w:szCs w:val="16"/>
        </w:rPr>
        <w:t xml:space="preserve">Junta Universitaria. (2020). </w:t>
      </w:r>
      <w:proofErr w:type="spellStart"/>
      <w:r>
        <w:rPr>
          <w:i/>
          <w:color w:val="666666"/>
          <w:sz w:val="16"/>
          <w:szCs w:val="16"/>
        </w:rPr>
        <w:t>BigFuture</w:t>
      </w:r>
      <w:proofErr w:type="spellEnd"/>
      <w:r>
        <w:rPr>
          <w:i/>
          <w:color w:val="666666"/>
          <w:sz w:val="16"/>
          <w:szCs w:val="16"/>
        </w:rPr>
        <w:t xml:space="preserve">. https://bigfuture.collegeboard.org/   </w:t>
      </w:r>
    </w:p>
    <w:p w14:paraId="60D45BDC" w14:textId="77777777" w:rsidR="00B87E58" w:rsidRDefault="00EA2EFB">
      <w:pPr>
        <w:widowControl w:val="0"/>
        <w:spacing w:line="240" w:lineRule="auto"/>
        <w:rPr>
          <w:rFonts w:ascii="Calibri" w:eastAsia="Calibri" w:hAnsi="Calibri" w:cs="Calibri"/>
          <w:i/>
          <w:color w:val="666666"/>
          <w:sz w:val="16"/>
          <w:szCs w:val="16"/>
        </w:rPr>
      </w:pPr>
      <w:r>
        <w:rPr>
          <w:i/>
          <w:color w:val="666666"/>
          <w:sz w:val="16"/>
          <w:szCs w:val="16"/>
        </w:rPr>
        <w:t>Leslie Keller. (2014, 23 de mayo). Admisión a la universidad Video de juego [Video]. YouTube. https://www.youtube.com/w</w:t>
      </w:r>
      <w:r>
        <w:rPr>
          <w:i/>
          <w:color w:val="666666"/>
          <w:sz w:val="16"/>
          <w:szCs w:val="16"/>
        </w:rPr>
        <w:t>atch?v=PSLfE6ld5dU</w:t>
      </w:r>
    </w:p>
    <w:p w14:paraId="4DD4FDAF" w14:textId="77777777" w:rsidR="00B87E58" w:rsidRDefault="00EA2EFB">
      <w:pPr>
        <w:widowControl w:val="0"/>
        <w:spacing w:line="240" w:lineRule="auto"/>
        <w:ind w:left="720" w:hanging="720"/>
        <w:rPr>
          <w:rFonts w:ascii="Calibri" w:eastAsia="Calibri" w:hAnsi="Calibri" w:cs="Calibri"/>
          <w:i/>
          <w:color w:val="666666"/>
          <w:sz w:val="16"/>
          <w:szCs w:val="16"/>
        </w:rPr>
      </w:pPr>
      <w:proofErr w:type="spellStart"/>
      <w:r>
        <w:rPr>
          <w:i/>
          <w:color w:val="666666"/>
          <w:sz w:val="16"/>
          <w:szCs w:val="16"/>
        </w:rPr>
        <w:t>Morrissey</w:t>
      </w:r>
      <w:proofErr w:type="spellEnd"/>
      <w:r>
        <w:rPr>
          <w:i/>
          <w:color w:val="666666"/>
          <w:sz w:val="16"/>
          <w:szCs w:val="16"/>
        </w:rPr>
        <w:t xml:space="preserve">, M. (2017, 6 de diciembre). El poder de anotar tus metas y sueños. </w:t>
      </w:r>
      <w:proofErr w:type="spellStart"/>
      <w:r>
        <w:rPr>
          <w:i/>
          <w:color w:val="666666"/>
          <w:sz w:val="16"/>
          <w:szCs w:val="16"/>
        </w:rPr>
        <w:t>HuffPost</w:t>
      </w:r>
      <w:proofErr w:type="spellEnd"/>
      <w:r>
        <w:rPr>
          <w:i/>
          <w:color w:val="666666"/>
          <w:sz w:val="16"/>
          <w:szCs w:val="16"/>
        </w:rPr>
        <w:t>. https://www.huffpost.com/entry/the-power-of-writing-down_b_12002348</w:t>
      </w:r>
    </w:p>
    <w:p w14:paraId="7F14F897" w14:textId="77777777" w:rsidR="00B87E58" w:rsidRDefault="00EA2EFB">
      <w:pPr>
        <w:widowControl w:val="0"/>
        <w:spacing w:line="240" w:lineRule="auto"/>
        <w:rPr>
          <w:rFonts w:ascii="Calibri" w:eastAsia="Calibri" w:hAnsi="Calibri" w:cs="Calibri"/>
          <w:i/>
          <w:color w:val="666666"/>
          <w:sz w:val="16"/>
          <w:szCs w:val="16"/>
        </w:rPr>
      </w:pPr>
      <w:r>
        <w:rPr>
          <w:i/>
          <w:color w:val="666666"/>
          <w:sz w:val="16"/>
          <w:szCs w:val="16"/>
          <w:highlight w:val="white"/>
        </w:rPr>
        <w:t>Centro Nacional para el Desarrollo de O*NET. (</w:t>
      </w:r>
      <w:proofErr w:type="spellStart"/>
      <w:r>
        <w:rPr>
          <w:i/>
          <w:color w:val="666666"/>
          <w:sz w:val="16"/>
          <w:szCs w:val="16"/>
          <w:highlight w:val="white"/>
        </w:rPr>
        <w:t>n.d</w:t>
      </w:r>
      <w:proofErr w:type="spellEnd"/>
      <w:r>
        <w:rPr>
          <w:i/>
          <w:color w:val="666666"/>
          <w:sz w:val="16"/>
          <w:szCs w:val="16"/>
          <w:highlight w:val="white"/>
        </w:rPr>
        <w:t xml:space="preserve">.). </w:t>
      </w:r>
      <w:r>
        <w:rPr>
          <w:i/>
          <w:color w:val="666666"/>
          <w:sz w:val="16"/>
          <w:szCs w:val="16"/>
        </w:rPr>
        <w:t>Mi siguiente movimiento</w:t>
      </w:r>
      <w:r>
        <w:rPr>
          <w:i/>
          <w:color w:val="666666"/>
          <w:sz w:val="16"/>
          <w:szCs w:val="16"/>
          <w:highlight w:val="white"/>
        </w:rPr>
        <w:t xml:space="preserve">. </w:t>
      </w:r>
      <w:r>
        <w:t xml:space="preserve"> </w:t>
      </w:r>
      <w:r>
        <w:rPr>
          <w:i/>
          <w:color w:val="666666"/>
          <w:sz w:val="16"/>
          <w:szCs w:val="16"/>
        </w:rPr>
        <w:t>htt</w:t>
      </w:r>
      <w:r>
        <w:rPr>
          <w:i/>
          <w:color w:val="666666"/>
          <w:sz w:val="16"/>
          <w:szCs w:val="16"/>
        </w:rPr>
        <w:t>ps://www.mynextmove.org/</w:t>
      </w:r>
    </w:p>
    <w:p w14:paraId="6291A6C6" w14:textId="77777777" w:rsidR="00B87E58" w:rsidRDefault="00EA2EFB">
      <w:pPr>
        <w:widowControl w:val="0"/>
        <w:spacing w:line="240" w:lineRule="auto"/>
        <w:ind w:left="720" w:hanging="720"/>
        <w:rPr>
          <w:rFonts w:ascii="Calibri" w:eastAsia="Calibri" w:hAnsi="Calibri" w:cs="Calibri"/>
          <w:i/>
          <w:color w:val="666666"/>
          <w:sz w:val="16"/>
          <w:szCs w:val="16"/>
        </w:rPr>
      </w:pPr>
      <w:r>
        <w:rPr>
          <w:i/>
          <w:color w:val="666666"/>
          <w:sz w:val="16"/>
          <w:szCs w:val="16"/>
        </w:rPr>
        <w:t>Regentes del Estado de Oklahoma para la Educación Superior. (2020). La promesa de Oklahoma. https://www.okhighered.org/okpromise/</w:t>
      </w:r>
    </w:p>
    <w:p w14:paraId="08B7E5C1" w14:textId="77777777" w:rsidR="00B87E58" w:rsidRDefault="00EA2EFB">
      <w:pPr>
        <w:widowControl w:val="0"/>
        <w:spacing w:line="240" w:lineRule="auto"/>
        <w:ind w:left="720" w:hanging="720"/>
        <w:rPr>
          <w:rFonts w:ascii="Calibri" w:eastAsia="Calibri" w:hAnsi="Calibri" w:cs="Calibri"/>
          <w:i/>
          <w:color w:val="666666"/>
          <w:sz w:val="16"/>
          <w:szCs w:val="16"/>
        </w:rPr>
      </w:pPr>
      <w:r>
        <w:rPr>
          <w:i/>
          <w:color w:val="666666"/>
          <w:sz w:val="16"/>
          <w:szCs w:val="16"/>
        </w:rPr>
        <w:t xml:space="preserve">El </w:t>
      </w:r>
      <w:proofErr w:type="spellStart"/>
      <w:r>
        <w:rPr>
          <w:i/>
          <w:color w:val="666666"/>
          <w:sz w:val="16"/>
          <w:szCs w:val="16"/>
        </w:rPr>
        <w:t>Dream.Us</w:t>
      </w:r>
      <w:proofErr w:type="spellEnd"/>
      <w:r>
        <w:rPr>
          <w:i/>
          <w:color w:val="666666"/>
          <w:sz w:val="16"/>
          <w:szCs w:val="16"/>
        </w:rPr>
        <w:t>. (2020). Becas. https://www.thedream.us/scholarships/</w:t>
      </w:r>
    </w:p>
    <w:sectPr w:rsidR="00B87E5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B5AC" w14:textId="77777777" w:rsidR="00EA2EFB" w:rsidRDefault="00EA2EFB">
      <w:pPr>
        <w:spacing w:line="240" w:lineRule="auto"/>
      </w:pPr>
      <w:r>
        <w:separator/>
      </w:r>
    </w:p>
  </w:endnote>
  <w:endnote w:type="continuationSeparator" w:id="0">
    <w:p w14:paraId="69F1D9ED" w14:textId="77777777" w:rsidR="00EA2EFB" w:rsidRDefault="00EA2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BE6B" w14:textId="77777777" w:rsidR="00B87E58" w:rsidRDefault="00B87E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694F" w14:textId="77777777" w:rsidR="00B87E58" w:rsidRDefault="00EA2EFB">
    <w:pPr>
      <w:tabs>
        <w:tab w:val="center" w:pos="4680"/>
        <w:tab w:val="right" w:pos="9360"/>
      </w:tabs>
      <w:spacing w:line="240" w:lineRule="auto"/>
      <w:jc w:val="right"/>
    </w:pPr>
    <w:r>
      <w:rPr>
        <w:noProof/>
        <w:sz w:val="24"/>
        <w:szCs w:val="24"/>
      </w:rPr>
      <w:drawing>
        <wp:inline distT="114300" distB="114300" distL="114300" distR="114300" wp14:anchorId="22CB1F5B" wp14:editId="657E9856">
          <wp:extent cx="5943600" cy="609600"/>
          <wp:effectExtent l="0" t="0" r="0" b="0"/>
          <wp:docPr id="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78DD" w14:textId="77777777" w:rsidR="00B87E58" w:rsidRDefault="00B87E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9AA5" w14:textId="77777777" w:rsidR="00EA2EFB" w:rsidRDefault="00EA2EFB">
      <w:pPr>
        <w:spacing w:line="240" w:lineRule="auto"/>
      </w:pPr>
      <w:r>
        <w:separator/>
      </w:r>
    </w:p>
  </w:footnote>
  <w:footnote w:type="continuationSeparator" w:id="0">
    <w:p w14:paraId="722B8601" w14:textId="77777777" w:rsidR="00EA2EFB" w:rsidRDefault="00EA2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EF4F" w14:textId="77777777" w:rsidR="00B87E58" w:rsidRDefault="00B87E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E91D" w14:textId="77777777" w:rsidR="00B87E58" w:rsidRDefault="00B87E58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9E6C" w14:textId="77777777" w:rsidR="00B87E58" w:rsidRDefault="00EA2EFB">
    <w:pPr>
      <w:tabs>
        <w:tab w:val="center" w:pos="4680"/>
        <w:tab w:val="right" w:pos="9360"/>
      </w:tabs>
      <w:spacing w:line="240" w:lineRule="auto"/>
      <w:ind w:left="-720"/>
    </w:pPr>
    <w:r>
      <w:rPr>
        <w:noProof/>
        <w:sz w:val="24"/>
        <w:szCs w:val="24"/>
      </w:rPr>
      <w:drawing>
        <wp:inline distT="0" distB="0" distL="0" distR="0" wp14:anchorId="44A70783" wp14:editId="56D8187C">
          <wp:extent cx="5943600" cy="1042670"/>
          <wp:effectExtent l="0" t="0" r="0" b="0"/>
          <wp:docPr id="69" name="image1.png" descr="Una imagen que contiene obje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a imagen que contiene obje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2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138"/>
    <w:multiLevelType w:val="multilevel"/>
    <w:tmpl w:val="F7484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010DC"/>
    <w:multiLevelType w:val="multilevel"/>
    <w:tmpl w:val="FF32D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161492"/>
    <w:multiLevelType w:val="multilevel"/>
    <w:tmpl w:val="CF5A66D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4634C8"/>
    <w:multiLevelType w:val="multilevel"/>
    <w:tmpl w:val="38E4E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9E4F66"/>
    <w:multiLevelType w:val="multilevel"/>
    <w:tmpl w:val="62A0F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58"/>
    <w:rsid w:val="00B87E58"/>
    <w:rsid w:val="00DD2E2D"/>
    <w:rsid w:val="00E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AD4B"/>
  <w15:docId w15:val="{ECA71109-13C4-441E-9812-5F3307D1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1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42"/>
  </w:style>
  <w:style w:type="paragraph" w:styleId="Footer">
    <w:name w:val="footer"/>
    <w:basedOn w:val="Normal"/>
    <w:link w:val="FooterChar"/>
    <w:uiPriority w:val="99"/>
    <w:unhideWhenUsed/>
    <w:rsid w:val="00E041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42"/>
  </w:style>
  <w:style w:type="paragraph" w:styleId="BalloonText">
    <w:name w:val="Balloon Text"/>
    <w:basedOn w:val="Normal"/>
    <w:link w:val="BalloonTextChar"/>
    <w:uiPriority w:val="99"/>
    <w:semiHidden/>
    <w:unhideWhenUsed/>
    <w:rsid w:val="00E0414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4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75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9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9D4"/>
    <w:rPr>
      <w:color w:val="605E5C"/>
      <w:shd w:val="clear" w:color="auto" w:fill="E1DFDD"/>
    </w:r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43977"/>
    <w:rPr>
      <w:color w:val="808080"/>
    </w:r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bigfuture.collegeboar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20center.ou.edu/h5p/collegeadmissionfactors/" TargetMode="External"/><Relationship Id="rId17" Type="http://schemas.openxmlformats.org/officeDocument/2006/relationships/hyperlink" Target="https://k20center.ou.edu/wp-content/uploads/2020/02/Sample-SH-1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20center.ou.edu/wp-content/uploads/2020/02/Virtual-PSE-Visits-List.xlsx" TargetMode="External"/><Relationship Id="rId20" Type="http://schemas.openxmlformats.org/officeDocument/2006/relationships/hyperlink" Target="https://www.bls.gov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20center.ou.edu/h5p/thegpagame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mynextmov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69diDL5x-EBWlaFCYbZcoGS15cdJh80/view?usp=copy" TargetMode="External"/><Relationship Id="rId14" Type="http://schemas.openxmlformats.org/officeDocument/2006/relationships/hyperlink" Target="https://www.okhighered.org/okpromise/" TargetMode="External"/><Relationship Id="rId22" Type="http://schemas.openxmlformats.org/officeDocument/2006/relationships/hyperlink" Target="https://www.thedream.us/scholarship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ptK+Oi5vbS33wI64DueEl7oiw==">AMUW2mXuh8yBEiKfsIel+geH90CZqG476oPsrBV2/Sms9Io1/6sITr5zCgShl28gNsY1zHU5VauAyfTwutv+M0QWzUHoBt/Eu7710k48MQrcDRsHy9L/kZXLAfzNjV5wCPFtGKKtFPY5JuqDa4wUZJwhkiM8o2ZdlWX5mrS6ipRd0UsnKvMZrLG3UHJzKB/T2UHDdfJ7Dt1AK8HpyqzFmc06IMk81NhxjvccrGKm5Z06o5ri4e60wms=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Ayanna</dc:creator>
  <cp:lastModifiedBy>Taylor Thurston</cp:lastModifiedBy>
  <cp:revision>2</cp:revision>
  <dcterms:created xsi:type="dcterms:W3CDTF">2021-02-02T01:09:00Z</dcterms:created>
  <dcterms:modified xsi:type="dcterms:W3CDTF">2021-04-16T14:13:00Z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documentId_1161</vt:lpwstr>
  </property>
</Properties>
</file>