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818E92" w14:textId="09ECFB01" w:rsidR="00446C13" w:rsidRPr="00E80F63" w:rsidRDefault="00626810" w:rsidP="00DC7A6D">
      <w:pPr>
        <w:pStyle w:val="Title"/>
        <w:rPr>
          <w:lang w:val="es-CO"/>
        </w:rPr>
      </w:pPr>
      <w:r w:rsidRPr="00E80F63">
        <w:rPr>
          <w:bCs/>
          <w:lang w:val="es-CO"/>
        </w:rPr>
        <w:t>Lectura de los Seis de Kiowa</w:t>
      </w:r>
    </w:p>
    <w:p w14:paraId="6528470F" w14:textId="409FFAFE" w:rsidR="004A453A" w:rsidRPr="00E80F63" w:rsidRDefault="004A453A" w:rsidP="004A453A">
      <w:pPr>
        <w:pStyle w:val="Heading1"/>
        <w:rPr>
          <w:rFonts w:eastAsia="Calibri"/>
          <w:lang w:val="es-CO"/>
        </w:rPr>
      </w:pPr>
      <w:r w:rsidRPr="00E80F63">
        <w:rPr>
          <w:rFonts w:eastAsia="Calibri"/>
          <w:bCs/>
          <w:lang w:val="es-CO"/>
        </w:rPr>
        <w:t>Cultura y tradiciones Kiowa</w:t>
      </w:r>
    </w:p>
    <w:p w14:paraId="51404670" w14:textId="31235FAD" w:rsidR="004A453A" w:rsidRPr="00E80F63" w:rsidRDefault="004A453A" w:rsidP="004A453A">
      <w:pPr>
        <w:rPr>
          <w:lang w:val="es-CO"/>
        </w:rPr>
      </w:pPr>
      <w:r w:rsidRPr="00E80F63">
        <w:rPr>
          <w:lang w:val="es-CO"/>
        </w:rPr>
        <w:t xml:space="preserve">A principios del siglo XIX, los kiowa eran una tribu nómada que vivía principalmente en las llanuras del norte y el centro de lo que hoy es Estados Unidos. Los miembros de la tribu tenían campamentos de invierno y verano que seguían la migración del bisonte, que era su principal fuente de alimento, refugio y artículos de cuero. La economía giraba en torno a la caza, el comercio y la doma de caballos salvajes. Los kiowa también intercambiaban pieles de bisonte y caballos por maíz y productos agrícolas de las tribus vecinas. Las familias kiowas estaban muy unidas, eran numerosas y se protegían unas a otras. </w:t>
      </w:r>
    </w:p>
    <w:p w14:paraId="57A513B8" w14:textId="6080A97E" w:rsidR="004A453A" w:rsidRPr="00E80F63" w:rsidRDefault="004A453A" w:rsidP="004A453A">
      <w:pPr>
        <w:rPr>
          <w:lang w:val="es-CO"/>
        </w:rPr>
      </w:pPr>
      <w:r w:rsidRPr="00E80F63">
        <w:rPr>
          <w:lang w:val="es-CO"/>
        </w:rPr>
        <w:t xml:space="preserve">Los kiowa también tenían una rica tradición artística. No tenían lengua escrita, por lo que su historia y su vida se compartían a través de relatos y con imágenes. Los hombres pintaban calendarios, escenas de guerra, hechos heroicos, danzas, ceremonias religiosas y otros acontecimientos importantes en rocas, pieles, escudos y ropa. Más tarde, los hombres pintaron en libros de contabilidad -libros de cuentas entregados a los kiowa por funcionarios del gobierno o a través del comercio con los colonos-. Tradicionalmente, las mujeres creaban arte con abalorios, ropa y cerámica. Los métodos y diseños artísticos tradicionales se transmitían de generación en generación. </w:t>
      </w:r>
    </w:p>
    <w:p w14:paraId="55225683" w14:textId="53D3BFDC" w:rsidR="004A453A" w:rsidRPr="00E80F63" w:rsidRDefault="004A453A" w:rsidP="004A453A">
      <w:pPr>
        <w:pStyle w:val="Heading1"/>
        <w:rPr>
          <w:rFonts w:eastAsia="Calibri"/>
          <w:lang w:val="es-CO"/>
        </w:rPr>
      </w:pPr>
      <w:r w:rsidRPr="00E80F63">
        <w:rPr>
          <w:rFonts w:eastAsia="Calibri"/>
          <w:bCs/>
          <w:lang w:val="es-CO"/>
        </w:rPr>
        <w:t>Expansión hacia el Oeste</w:t>
      </w:r>
    </w:p>
    <w:p w14:paraId="7911E4A6" w14:textId="470B0EB0" w:rsidR="00721590" w:rsidRPr="00E80F63" w:rsidRDefault="004A453A" w:rsidP="004A453A">
      <w:pPr>
        <w:rPr>
          <w:lang w:val="es-CO"/>
        </w:rPr>
      </w:pPr>
      <w:r w:rsidRPr="00E80F63">
        <w:rPr>
          <w:lang w:val="es-CO"/>
        </w:rPr>
        <w:t xml:space="preserve">Con el creciente número de colonos europeos que viajaban al oeste en busca de tierras para sí mismos, los enfrentamientos con las tribus nativas americanas como los kiowa eran inevitables. Los kiowa y otras tribus pasaron años resistiendo a los intentos de los colonos de hacerse con sus tierras. A mediados de la década de 1860, el gobierno de Estados Unidos se impuso en el sometimiento de los levantamientos nativos, a menudo por la fuerza. </w:t>
      </w:r>
    </w:p>
    <w:p w14:paraId="26B31F33" w14:textId="3910AAA4" w:rsidR="004A453A" w:rsidRPr="00E80F63" w:rsidRDefault="004134D7" w:rsidP="004A453A">
      <w:pPr>
        <w:rPr>
          <w:lang w:val="es-CO"/>
        </w:rPr>
      </w:pPr>
      <w:r w:rsidRPr="00E80F63">
        <w:rPr>
          <w:lang w:val="es-CO"/>
        </w:rPr>
        <w:t xml:space="preserve">Los funcionarios del gobierno de EE.UU. firmaron tratados con los kiowa y otras tribus que los trasladaron a reservas permanentes. Estas reservas obligaron a adoptar un nuevo estilo de vida de agricultura y ganadería, aunque los kiowa seguían compartiendo su riqueza y la propiedad de estas nuevas tierras. </w:t>
      </w:r>
    </w:p>
    <w:p w14:paraId="54527966" w14:textId="009244A5" w:rsidR="002B11D5" w:rsidRPr="00E80F63" w:rsidRDefault="004A453A" w:rsidP="004A453A">
      <w:pPr>
        <w:rPr>
          <w:lang w:val="es-CO"/>
        </w:rPr>
      </w:pPr>
      <w:r w:rsidRPr="00E80F63">
        <w:rPr>
          <w:lang w:val="es-CO"/>
        </w:rPr>
        <w:t xml:space="preserve">Como la demanda de tierras por parte de los colonos no dejaba de aumentar, se aprobó la Ley Dawes de 1887. </w:t>
      </w:r>
      <w:r w:rsidRPr="00E80F63">
        <w:rPr>
          <w:color w:val="202122"/>
          <w:highlight w:val="white"/>
          <w:lang w:val="es-CO"/>
        </w:rPr>
        <w:t>El objetivo explícito de la Ley Dawes era crear asentamientos en el oeste para los estadounidenses de origen europeo, pero la ley disolvió de hecho la propiedad tribal de las tierras de las reservas que se habían prometido a las tribus en tratados anteriores.</w:t>
      </w:r>
      <w:r w:rsidRPr="00E80F63">
        <w:rPr>
          <w:lang w:val="es-CO"/>
        </w:rPr>
        <w:t xml:space="preserve"> </w:t>
      </w:r>
    </w:p>
    <w:p w14:paraId="3B37A24F" w14:textId="330C7FBD" w:rsidR="004A453A" w:rsidRPr="00E80F63" w:rsidRDefault="004A453A" w:rsidP="004A453A">
      <w:pPr>
        <w:rPr>
          <w:lang w:val="es-CO"/>
        </w:rPr>
      </w:pPr>
      <w:r w:rsidRPr="00E80F63">
        <w:rPr>
          <w:lang w:val="es-CO"/>
        </w:rPr>
        <w:t xml:space="preserve">La Ley Dawes permitió al gobierno federal dividir las tierras de la reserva en acres más pequeños, o </w:t>
      </w:r>
      <w:r w:rsidRPr="00E80F63">
        <w:rPr>
          <w:b/>
          <w:bCs/>
          <w:lang w:val="es-CO"/>
        </w:rPr>
        <w:t>asignaciones</w:t>
      </w:r>
      <w:r w:rsidRPr="00E80F63">
        <w:rPr>
          <w:lang w:val="es-CO"/>
        </w:rPr>
        <w:t xml:space="preserve">, y asignarlos a miembros individuales de la tribu. Las asignaciones "extra" se ponían a disposición de los colonos americanos europeos. Finalmente, el 93% de las </w:t>
      </w:r>
      <w:r w:rsidRPr="00E80F63">
        <w:rPr>
          <w:lang w:val="es-CO"/>
        </w:rPr>
        <w:lastRenderedPageBreak/>
        <w:t xml:space="preserve">tierras de la reserva de los kiowa en el sureste de Oklahoma fueron asignadas para el asentamiento de americanos europeos. Sin la capacidad de mantener a todos los miembros de la tribu, la mayoría de ellos cayó en la pobreza. </w:t>
      </w:r>
    </w:p>
    <w:p w14:paraId="09850435" w14:textId="71AC8A3B" w:rsidR="004A453A" w:rsidRPr="00E80F63" w:rsidRDefault="004A453A" w:rsidP="004A453A">
      <w:pPr>
        <w:rPr>
          <w:lang w:val="es-CO"/>
        </w:rPr>
      </w:pPr>
      <w:r w:rsidRPr="00E80F63">
        <w:rPr>
          <w:lang w:val="es-CO"/>
        </w:rPr>
        <w:t xml:space="preserve">Además de la adjudicación, el gobierno estadounidense creó políticas que prohibían las danzas tribales, desalentaban la vestimenta tradicional, promovían la agricultura y fomentaban la construcción de casas. Este tipo de políticas estaban diseñadas para forzar la </w:t>
      </w:r>
      <w:r w:rsidRPr="00E80F63">
        <w:rPr>
          <w:b/>
          <w:bCs/>
          <w:lang w:val="es-CO"/>
        </w:rPr>
        <w:t>aculturación</w:t>
      </w:r>
      <w:r w:rsidRPr="00E80F63">
        <w:rPr>
          <w:lang w:val="es-CO"/>
        </w:rPr>
        <w:t xml:space="preserve"> y </w:t>
      </w:r>
      <w:r w:rsidRPr="00E80F63">
        <w:rPr>
          <w:b/>
          <w:bCs/>
          <w:lang w:val="es-CO"/>
        </w:rPr>
        <w:t>asimilación</w:t>
      </w:r>
      <w:r w:rsidRPr="00E80F63">
        <w:rPr>
          <w:lang w:val="es-CO"/>
        </w:rPr>
        <w:t xml:space="preserve"> de las tribus a la cultura europea americana de los nuevos colonos. Los niños kiowas debían asistir a internados de misioneros o del gobierno para "civilizarlos". </w:t>
      </w:r>
    </w:p>
    <w:p w14:paraId="335D06A3" w14:textId="7279CD30" w:rsidR="004A453A" w:rsidRPr="00E80F63" w:rsidRDefault="004A453A" w:rsidP="004A453A">
      <w:pPr>
        <w:pStyle w:val="Heading1"/>
        <w:rPr>
          <w:rFonts w:eastAsia="Calibri"/>
          <w:lang w:val="es-CO"/>
        </w:rPr>
      </w:pPr>
      <w:r w:rsidRPr="00E80F63">
        <w:rPr>
          <w:rFonts w:eastAsia="Calibri"/>
          <w:bCs/>
          <w:lang w:val="es-CO"/>
        </w:rPr>
        <w:t>Escuela de la Misión de San Patricio y Club de Arte</w:t>
      </w:r>
    </w:p>
    <w:p w14:paraId="7B538EFD" w14:textId="036C7652" w:rsidR="004A453A"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Cinco niños kiowa, entre muchos otros, asistieron a la Escuela de la Misión de San Patricio en Anadarko, Oklahoma, para aprender inglés, recibir nombres ingleses, convertirse a la religión católica romana y formarse para trabajos de servicio manual. Cuatro chicos -Jack Hokeah, Spencer Asah, Stephen Mopope y James Auchiah- y una chica, Lois Smoky, mostraron su potencial artístico y fueron alentados por una monja choctaw de la escuela, la hermana Mary Olivia Taylor. </w:t>
      </w:r>
    </w:p>
    <w:p w14:paraId="7FDC9FCD" w14:textId="7058F179" w:rsidR="004A453A"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Susie Peters, representante de la Agencia Kiowa que trabaja con las familias kiowas, también reconoció la creatividad artística de los niños. Peters creó un club de arte para niños alrededor de 1918, que incluía a los estudiantes de la escuela de San Patricio. Monroe Tsatoke, que asistía a otro internado, fue invitado a unirse al club. Peters no impartía clases de arte a los estudiantes, pero les proporcionaba material y les animaba a crear sus propias obras. Finalmente, organizó clases para los niños con un artista local, Willie Baze Lane. </w:t>
      </w:r>
    </w:p>
    <w:p w14:paraId="5D8A1274" w14:textId="2CEF7513" w:rsidR="004A453A"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Los niños del club de arte pintaron lo que mejor conocían: las tradiciones kiowas y la vida cotidiana. Hokeah, Asah, Smoky y Mopope proceden de un distinguido linaje de artistas kiowas. Los niños pintaron en el estilo tradicional kiowa, que habían aprendido de sus familiares y miembros de la tribu. Las pinturas tradicionales de los kiowas no tenían fondo, utilizaban principalmente líneas sólidas con diseños intrincados y estaban teñidas con colores vibrantes pero mates [sin brillo] como relleno. Este estilo único se conoció como pintura de estilo plano. </w:t>
      </w:r>
    </w:p>
    <w:p w14:paraId="42820A42" w14:textId="22E39D2E" w:rsidR="004A453A" w:rsidRPr="00E80F63" w:rsidRDefault="00047406" w:rsidP="004A453A">
      <w:pPr>
        <w:pStyle w:val="Heading1"/>
        <w:rPr>
          <w:rFonts w:eastAsia="Calibri"/>
          <w:lang w:val="es-CO"/>
        </w:rPr>
      </w:pPr>
      <w:r w:rsidRPr="00E80F63">
        <w:rPr>
          <w:rFonts w:eastAsia="Calibri"/>
          <w:bCs/>
          <w:lang w:val="es-CO"/>
        </w:rPr>
        <w:t>Universidad de Oklahoma y aclamación internacional</w:t>
      </w:r>
    </w:p>
    <w:p w14:paraId="0240835E" w14:textId="3934974D" w:rsidR="004A453A"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Peters y la hermana Taylor reconocieron el talento y el arte de los seis estudiantes kiowas y alentaron su trabajo. Peters llamó la atención del profesor de la OU, director de la escuela de arte y renombrado pintor Oscar Jacobson, sobre el diseño y el estilo únicos de los estudiantes. En 1926, los estudiantes, ahora adultos jóvenes, comenzaron a estudiar en la OU como parte de un programa de arte informal dirigido por Jacobson. </w:t>
      </w:r>
    </w:p>
    <w:p w14:paraId="11D137C2" w14:textId="0728F12E" w:rsidR="004A453A"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Jacobson reconoció el talento en bruto y el estilo único que componía el arte de los estudiantes. No trató de cambiar su estilo ni su temática; los estudiantes sólo recibieron </w:t>
      </w:r>
      <w:r w:rsidRPr="00E80F63">
        <w:rPr>
          <w:rFonts w:ascii="Calibri" w:eastAsia="Calibri" w:hAnsi="Calibri" w:cs="Calibri"/>
          <w:lang w:val="es-CO"/>
        </w:rPr>
        <w:lastRenderedPageBreak/>
        <w:t xml:space="preserve">instrucciones básicas de pintura y críticas sobre su trabajo. Igualmente importante en sus esfuerzos creativos fue su acceso a un estudio de arte totalmente equipado a través de Jacobson y la universidad. </w:t>
      </w:r>
    </w:p>
    <w:p w14:paraId="7D022E4F" w14:textId="2CFF1D90" w:rsidR="0085497C"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Jacobson presentó los cuadros del grupo en museos y exposiciones de todo el mundo. Gracias a sus contactos en el mundo del arte y al estilo y talento únicos del grupo, los estudiantes de Kiowa alcanzaron la fama nacional e internacional. Los hombres del grupo se conocieron más tarde como los Cinco de Kiowa. Con el tiempo, a medida que más personas llamaban la atención sobre la importancia de incluir el nombre y la obra de Smoky, el grupo pasó a ser conocido como los Seis de Kiowa. </w:t>
      </w:r>
    </w:p>
    <w:p w14:paraId="281F2674" w14:textId="0FF589C2" w:rsidR="004A453A" w:rsidRPr="00E80F63" w:rsidRDefault="001B2FCE" w:rsidP="004A453A">
      <w:pPr>
        <w:rPr>
          <w:rFonts w:ascii="Calibri" w:eastAsia="Calibri" w:hAnsi="Calibri" w:cs="Calibri"/>
          <w:lang w:val="es-CO"/>
        </w:rPr>
      </w:pPr>
      <w:r w:rsidRPr="00E80F63">
        <w:rPr>
          <w:rFonts w:ascii="Calibri" w:eastAsia="Calibri" w:hAnsi="Calibri" w:cs="Calibri"/>
          <w:lang w:val="es-CO"/>
        </w:rPr>
        <w:t xml:space="preserve">Con la ayuda de Jacobson, los artistas kiowa crearon una cartera de obras itinerante que se presentó en el Congreso Internacional de Arte Popular de Praga (República Checa). Los cuadros del grupo también se expusieron en el Museo de Arte de Denver y en otros museos de Estados Unidos. En 1929 se publicó en París, Francia, una carpeta de impresión de sus cuadros. En la Bienal de Venecia de 1932 también se expusieron pinturas de los Seis de Kiowa en el marco de una muestra más amplia de arte de los nativos americanos y de los pueblos indígenas. </w:t>
      </w:r>
    </w:p>
    <w:p w14:paraId="709569E3" w14:textId="6223C75B" w:rsidR="004A453A" w:rsidRPr="00E80F63" w:rsidRDefault="00E54C8D" w:rsidP="004A453A">
      <w:pPr>
        <w:rPr>
          <w:rFonts w:ascii="Calibri" w:eastAsia="Calibri" w:hAnsi="Calibri" w:cs="Calibri"/>
          <w:lang w:val="es-CO"/>
        </w:rPr>
      </w:pPr>
      <w:r w:rsidRPr="00E80F63">
        <w:rPr>
          <w:rFonts w:ascii="Calibri" w:eastAsia="Calibri" w:hAnsi="Calibri" w:cs="Calibri"/>
          <w:lang w:val="es-CO"/>
        </w:rPr>
        <w:t xml:space="preserve">Como adultos, los Seis de Kiowa recibieron encargos y patrocinios por sus obras de arte. Durante la Gran Depresión, el gobierno encargó a muchos de los Seis de Kiowa que pintaran murales en oficinas de correos, escuelas y edificios federales de Oklahoma y Nuevo México. </w:t>
      </w:r>
    </w:p>
    <w:p w14:paraId="7E79AFF4" w14:textId="587AE9BF" w:rsidR="004A453A" w:rsidRPr="00E80F63" w:rsidRDefault="004A453A" w:rsidP="004A453A">
      <w:pPr>
        <w:pStyle w:val="Heading1"/>
        <w:rPr>
          <w:rFonts w:eastAsia="Calibri"/>
          <w:lang w:val="es-CO"/>
        </w:rPr>
      </w:pPr>
      <w:r w:rsidRPr="00E80F63">
        <w:rPr>
          <w:rFonts w:eastAsia="Calibri"/>
          <w:bCs/>
          <w:lang w:val="es-CO"/>
        </w:rPr>
        <w:t>El legado de los Seis de Kiowa</w:t>
      </w:r>
    </w:p>
    <w:p w14:paraId="0C5A467F" w14:textId="3247979E" w:rsidR="004A453A"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Los Seis de Kiowa cruzaron una frontera cultural entre los nativos americanos y la sociedad estadounidense predominantemente europea. A lo largo de los siglos XIX y XX, los nativos americanos fueron a menudo estereotipados como inferiores o problemáticos. A través de su arte, los Seis de Kiowa se adentraron en un mundo que había negado el acceso a los nativos americanos y a otros pueblos indígenas. Los Seis de Kiowa operaban en dos mundos, el de la sociedad dominante y el de su familia tribal. Estos kiowas -varios de los cuales eran hábiles bailarines ceremoniales, tamborileros y cantantes- participaban plenamente en la vida tribal. A menudo aparecen con trajes tradicionales para reconocer y preservar su cultura y su patrimonio. </w:t>
      </w:r>
    </w:p>
    <w:p w14:paraId="40943FD5" w14:textId="7A5055F5" w:rsidR="004A453A" w:rsidRPr="00E80F63" w:rsidRDefault="004A453A" w:rsidP="004A453A">
      <w:pPr>
        <w:rPr>
          <w:rFonts w:ascii="Calibri" w:eastAsia="Calibri" w:hAnsi="Calibri" w:cs="Calibri"/>
          <w:lang w:val="es-CO"/>
        </w:rPr>
      </w:pPr>
      <w:r w:rsidRPr="00E80F63">
        <w:rPr>
          <w:rFonts w:ascii="Calibri" w:eastAsia="Calibri" w:hAnsi="Calibri" w:cs="Calibri"/>
          <w:lang w:val="es-CO"/>
        </w:rPr>
        <w:t xml:space="preserve">El arte de las pinturas de los Seis de Kiowa transmitió la belleza y la dignidad del pueblo kiowa a un público mundial que sabía poco sobre los nativos americanos. Su irrupción en la escena mundial allanó el camino para que otros artistas indígenas alcanzaran el reconocimiento. Sólo en Oklahoma, las pinturas de los Seis de Kiowa están colgadas y han sido expuestas en el National Cowboy and Western Heritage Museum, el Museum of the Great Plains, el Jacobson House Native Art Center, el Gilcrease Museum y el Fred Jones Jr. Museum of Art. Los cuadros de los Seis de Kiowa también se encuentran en colecciones privadas y museos de todo el mundo. </w:t>
      </w:r>
    </w:p>
    <w:p w14:paraId="2FA23D3C" w14:textId="5CEEE008" w:rsidR="004A453A" w:rsidRPr="00E80F63" w:rsidRDefault="004A453A">
      <w:pPr>
        <w:spacing w:after="160" w:line="259" w:lineRule="auto"/>
        <w:rPr>
          <w:rFonts w:asciiTheme="majorHAnsi" w:eastAsia="Calibri" w:hAnsiTheme="majorHAnsi" w:cstheme="majorBidi"/>
          <w:b/>
          <w:color w:val="910D28" w:themeColor="accent1"/>
          <w:szCs w:val="32"/>
          <w:shd w:val="clear" w:color="auto" w:fill="FFFFFF"/>
          <w:lang w:val="es-CO"/>
        </w:rPr>
      </w:pPr>
    </w:p>
    <w:p w14:paraId="4881F260" w14:textId="7E6624E4" w:rsidR="004A453A" w:rsidRPr="00E80F63" w:rsidRDefault="004A453A" w:rsidP="004A453A">
      <w:pPr>
        <w:pStyle w:val="Heading1"/>
        <w:rPr>
          <w:rFonts w:eastAsia="Calibri"/>
          <w:lang w:val="es-CO"/>
        </w:rPr>
      </w:pPr>
      <w:r w:rsidRPr="00E80F63">
        <w:rPr>
          <w:rFonts w:eastAsia="Calibri"/>
          <w:bCs/>
          <w:lang w:val="es-CO"/>
        </w:rPr>
        <w:t>Fuentes</w:t>
      </w:r>
    </w:p>
    <w:p w14:paraId="6C7D76F1" w14:textId="0FC048A2" w:rsidR="004A453A" w:rsidRPr="00E80F63" w:rsidRDefault="004A453A" w:rsidP="004A453A">
      <w:pPr>
        <w:pStyle w:val="Citation"/>
        <w:rPr>
          <w:lang w:val="es-CO"/>
        </w:rPr>
      </w:pPr>
      <w:r w:rsidRPr="00E80F63">
        <w:rPr>
          <w:iCs/>
          <w:lang w:val="es-CO"/>
        </w:rPr>
        <w:t xml:space="preserve">Centro de Arte Nativo de la Casa Jacobson. (2020). Los Seis de Kiowa </w:t>
      </w:r>
      <w:hyperlink r:id="rId8">
        <w:r w:rsidRPr="00E80F63">
          <w:rPr>
            <w:iCs/>
            <w:color w:val="1155CC"/>
            <w:u w:val="single"/>
            <w:lang w:val="es-CO"/>
          </w:rPr>
          <w:t>https://jacobsonhouse.art/51-2/</w:t>
        </w:r>
      </w:hyperlink>
    </w:p>
    <w:p w14:paraId="1B515681" w14:textId="2DFFA878" w:rsidR="004A453A" w:rsidRPr="00E80F63" w:rsidRDefault="004A453A" w:rsidP="004A453A">
      <w:pPr>
        <w:pStyle w:val="Citation"/>
        <w:rPr>
          <w:lang w:val="es-CO"/>
        </w:rPr>
      </w:pPr>
      <w:r w:rsidRPr="00E80F63">
        <w:rPr>
          <w:iCs/>
          <w:lang w:val="es-CO"/>
        </w:rPr>
        <w:t xml:space="preserve">Sociedad Histórica de Kansas. (2017). Kiowa-siglo XX. Kansapedia </w:t>
      </w:r>
      <w:hyperlink r:id="rId9">
        <w:r w:rsidRPr="00E80F63">
          <w:rPr>
            <w:iCs/>
            <w:color w:val="1155CC"/>
            <w:u w:val="single"/>
            <w:lang w:val="es-CO"/>
          </w:rPr>
          <w:t>https://www.kshs.org/kansapedia/kiowa-20th-century/19288</w:t>
        </w:r>
      </w:hyperlink>
    </w:p>
    <w:p w14:paraId="64A576F8" w14:textId="5E8B1CD7" w:rsidR="004A453A" w:rsidRPr="00E80F63" w:rsidRDefault="004A453A" w:rsidP="004A453A">
      <w:pPr>
        <w:pStyle w:val="Citation"/>
        <w:rPr>
          <w:lang w:val="es-CO"/>
        </w:rPr>
      </w:pPr>
      <w:r w:rsidRPr="00E80F63">
        <w:rPr>
          <w:iCs/>
          <w:lang w:val="es-CO"/>
        </w:rPr>
        <w:t xml:space="preserve">Kracht, B. R. (s.f.). Kiowa. Sociedad Histórica de Oklahoma </w:t>
      </w:r>
      <w:hyperlink r:id="rId10">
        <w:r w:rsidRPr="00E80F63">
          <w:rPr>
            <w:iCs/>
            <w:color w:val="1155CC"/>
            <w:u w:val="single"/>
            <w:lang w:val="es-CO"/>
          </w:rPr>
          <w:t>https://www.okhistory.org/publications/enc/entry.php?entry=KI017</w:t>
        </w:r>
      </w:hyperlink>
    </w:p>
    <w:p w14:paraId="21FD722D" w14:textId="610A5B35" w:rsidR="004A453A" w:rsidRPr="00E80F63" w:rsidRDefault="004A453A" w:rsidP="004A453A">
      <w:pPr>
        <w:pStyle w:val="Citation"/>
        <w:rPr>
          <w:lang w:val="es-CO"/>
        </w:rPr>
      </w:pPr>
      <w:r w:rsidRPr="00E80F63">
        <w:rPr>
          <w:iCs/>
          <w:lang w:val="es-CO"/>
        </w:rPr>
        <w:t xml:space="preserve">Kracht, B. R. &amp; Wishart, D. (Ed.). (2011). Kiowas. Enciclopedia de las Grandes Llanuras. Universidad de Nebraska-Lincoln.  </w:t>
      </w:r>
      <w:hyperlink r:id="rId11">
        <w:r w:rsidRPr="00E80F63">
          <w:rPr>
            <w:iCs/>
            <w:color w:val="1155CC"/>
            <w:u w:val="single"/>
            <w:lang w:val="es-CO"/>
          </w:rPr>
          <w:t>http://plainshumanities.unl.edu/encyclopedia/doc/egp.na.055.xml</w:t>
        </w:r>
      </w:hyperlink>
    </w:p>
    <w:p w14:paraId="347AA227" w14:textId="03ADF35D" w:rsidR="004A453A" w:rsidRPr="00E80F63" w:rsidRDefault="004A453A" w:rsidP="004A453A">
      <w:pPr>
        <w:pStyle w:val="Citation"/>
        <w:rPr>
          <w:lang w:val="es-CO"/>
        </w:rPr>
      </w:pPr>
      <w:r w:rsidRPr="00E80F63">
        <w:rPr>
          <w:iCs/>
          <w:lang w:val="es-CO"/>
        </w:rPr>
        <w:t xml:space="preserve">Pember, M. A. (2019, 8 de marzo). Muerte por civilización. The Atlantic </w:t>
      </w:r>
      <w:hyperlink r:id="rId12">
        <w:r w:rsidRPr="00E80F63">
          <w:rPr>
            <w:iCs/>
            <w:color w:val="1155CC"/>
            <w:u w:val="single"/>
            <w:lang w:val="es-CO"/>
          </w:rPr>
          <w:t>https://www.theatlantic.com/education/archive/2019/03/traumatic-legacy-indian-boarding-schools/584293/</w:t>
        </w:r>
      </w:hyperlink>
    </w:p>
    <w:p w14:paraId="542C8EA1" w14:textId="77777777" w:rsidR="004A453A" w:rsidRPr="00E80F63" w:rsidRDefault="004A453A" w:rsidP="004A453A">
      <w:pPr>
        <w:pStyle w:val="Citation"/>
        <w:rPr>
          <w:lang w:val="es-CO"/>
        </w:rPr>
      </w:pPr>
      <w:r w:rsidRPr="00E80F63">
        <w:rPr>
          <w:iCs/>
          <w:lang w:val="es-CO"/>
        </w:rPr>
        <w:t>Rushing, W. J. (Ed.). (2020). Agencia Kiowa: Historias de los seis. Museo de Arte Fred Jones. University of Oklahoma Press. ISBN: 978-0-578-75692-9.</w:t>
      </w:r>
    </w:p>
    <w:p w14:paraId="2BE5544D" w14:textId="1A92A7E3" w:rsidR="004A453A" w:rsidRPr="00E80F63" w:rsidRDefault="004A453A" w:rsidP="004A453A">
      <w:pPr>
        <w:pStyle w:val="Citation"/>
        <w:rPr>
          <w:color w:val="1155CC"/>
          <w:u w:val="single"/>
          <w:lang w:val="es-CO"/>
        </w:rPr>
      </w:pPr>
      <w:r w:rsidRPr="00E80F63">
        <w:rPr>
          <w:iCs/>
          <w:lang w:val="es-CO"/>
        </w:rPr>
        <w:t xml:space="preserve">Wyckoff, L. L. &amp; Wishart, D. (Ed.). (2011). Los Seis de Kiowa. Enciclopedia de las Grandes Llanuras. Universidad de Nebraska-Lincoln </w:t>
      </w:r>
      <w:hyperlink r:id="rId13">
        <w:r w:rsidRPr="00E80F63">
          <w:rPr>
            <w:iCs/>
            <w:color w:val="1155CC"/>
            <w:u w:val="single"/>
            <w:lang w:val="es-CO"/>
          </w:rPr>
          <w:t>http://plainshumanities.unl.edu/encyclopedia/doc/egp.art.042</w:t>
        </w:r>
      </w:hyperlink>
    </w:p>
    <w:p w14:paraId="073F66D7" w14:textId="77777777" w:rsidR="00A44373" w:rsidRPr="00E80F63" w:rsidRDefault="00A44373" w:rsidP="00A44373">
      <w:pPr>
        <w:pStyle w:val="FootnoteText"/>
        <w:rPr>
          <w:lang w:val="es-CO"/>
        </w:rPr>
      </w:pPr>
    </w:p>
    <w:sectPr w:rsidR="00A44373" w:rsidRPr="00E80F6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4458" w14:textId="77777777" w:rsidR="00A133AB" w:rsidRDefault="00A133AB" w:rsidP="00293785">
      <w:pPr>
        <w:spacing w:after="0" w:line="240" w:lineRule="auto"/>
      </w:pPr>
      <w:r>
        <w:separator/>
      </w:r>
    </w:p>
  </w:endnote>
  <w:endnote w:type="continuationSeparator" w:id="0">
    <w:p w14:paraId="54872EF2" w14:textId="77777777" w:rsidR="00A133AB" w:rsidRDefault="00A133A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7F5C"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47D3DBB" wp14:editId="53B5E0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7364992" w14:textId="4EC1B32E" w:rsidR="00293785" w:rsidRDefault="00E80F63" w:rsidP="00D106FF">
                          <w:pPr>
                            <w:pStyle w:val="LessonFooter"/>
                          </w:pPr>
                          <w:sdt>
                            <w:sdtPr>
                              <w:alias w:val="Title"/>
                              <w:tag w:val=""/>
                              <w:id w:val="1281607793"/>
                              <w:placeholder>
                                <w:docPart w:val="A77A23EF3E17467FABE35D61D2801335"/>
                              </w:placeholder>
                              <w:dataBinding w:prefixMappings="xmlns:ns0='http://purl.org/dc/elements/1.1/' xmlns:ns1='http://schemas.openxmlformats.org/package/2006/metadata/core-properties' " w:xpath="/ns1:coreProperties[1]/ns0:title[1]" w:storeItemID="{6C3C8BC8-F283-45AE-878A-BAB7291924A1}"/>
                              <w:text/>
                            </w:sdtPr>
                            <w:sdtEndPr/>
                            <w:sdtContent>
                              <w:r w:rsidR="001B2877">
                                <w:rPr>
                                  <w:bCs/>
                                  <w:lang w:val="es"/>
                                </w:rPr>
                                <w:t>Transcending Boundaries: The Kiowa Six</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D3DB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7364992" w14:textId="4EC1B32E" w:rsidR="00293785" w:rsidRDefault="001B2877" w:rsidP="00D106FF">
                    <w:pPr>
                      <w:pStyle w:val="LessonFooter"/>
                      <w:bidi w:val="0"/>
                    </w:pPr>
                    <w:sdt>
                      <w:sdtPr>
                        <w:alias w:val="Title"/>
                        <w:tag w:val=""/>
                        <w:id w:val="1281607793"/>
                        <w:placeholder>
                          <w:docPart w:val="A77A23EF3E17467FABE35D61D2801335"/>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Transcending Boundaries: The Kiowa Six</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3656BB3" wp14:editId="64E16D9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CD44" w14:textId="77777777" w:rsidR="00A133AB" w:rsidRDefault="00A133AB" w:rsidP="00293785">
      <w:pPr>
        <w:spacing w:after="0" w:line="240" w:lineRule="auto"/>
      </w:pPr>
      <w:r>
        <w:separator/>
      </w:r>
    </w:p>
  </w:footnote>
  <w:footnote w:type="continuationSeparator" w:id="0">
    <w:p w14:paraId="7FAB6ADB" w14:textId="77777777" w:rsidR="00A133AB" w:rsidRDefault="00A133A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179042">
    <w:abstractNumId w:val="6"/>
  </w:num>
  <w:num w:numId="2" w16cid:durableId="553084981">
    <w:abstractNumId w:val="7"/>
  </w:num>
  <w:num w:numId="3" w16cid:durableId="1582370707">
    <w:abstractNumId w:val="0"/>
  </w:num>
  <w:num w:numId="4" w16cid:durableId="940839584">
    <w:abstractNumId w:val="2"/>
  </w:num>
  <w:num w:numId="5" w16cid:durableId="880703863">
    <w:abstractNumId w:val="3"/>
  </w:num>
  <w:num w:numId="6" w16cid:durableId="492331082">
    <w:abstractNumId w:val="5"/>
  </w:num>
  <w:num w:numId="7" w16cid:durableId="1992785548">
    <w:abstractNumId w:val="4"/>
  </w:num>
  <w:num w:numId="8" w16cid:durableId="1260289654">
    <w:abstractNumId w:val="8"/>
  </w:num>
  <w:num w:numId="9" w16cid:durableId="1866795754">
    <w:abstractNumId w:val="9"/>
  </w:num>
  <w:num w:numId="10" w16cid:durableId="2016883141">
    <w:abstractNumId w:val="10"/>
  </w:num>
  <w:num w:numId="11" w16cid:durableId="122660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3A"/>
    <w:rsid w:val="0001093C"/>
    <w:rsid w:val="00034287"/>
    <w:rsid w:val="00034E80"/>
    <w:rsid w:val="0004006F"/>
    <w:rsid w:val="00047406"/>
    <w:rsid w:val="00047860"/>
    <w:rsid w:val="00053775"/>
    <w:rsid w:val="000559E8"/>
    <w:rsid w:val="0005619A"/>
    <w:rsid w:val="000645CC"/>
    <w:rsid w:val="000701AC"/>
    <w:rsid w:val="0008589D"/>
    <w:rsid w:val="00090EE9"/>
    <w:rsid w:val="00097AEE"/>
    <w:rsid w:val="000C0847"/>
    <w:rsid w:val="000C4165"/>
    <w:rsid w:val="000E1804"/>
    <w:rsid w:val="000E605A"/>
    <w:rsid w:val="00101021"/>
    <w:rsid w:val="00102C23"/>
    <w:rsid w:val="0011259B"/>
    <w:rsid w:val="00116FDD"/>
    <w:rsid w:val="00125621"/>
    <w:rsid w:val="00136AA7"/>
    <w:rsid w:val="00150D59"/>
    <w:rsid w:val="00170E9F"/>
    <w:rsid w:val="001A385A"/>
    <w:rsid w:val="001B2877"/>
    <w:rsid w:val="001B2FCE"/>
    <w:rsid w:val="001D0BBF"/>
    <w:rsid w:val="001E1F85"/>
    <w:rsid w:val="001E5797"/>
    <w:rsid w:val="001F125D"/>
    <w:rsid w:val="001F50F2"/>
    <w:rsid w:val="001F71E8"/>
    <w:rsid w:val="001F7A3C"/>
    <w:rsid w:val="002030CB"/>
    <w:rsid w:val="00225A45"/>
    <w:rsid w:val="002345CC"/>
    <w:rsid w:val="00255E1E"/>
    <w:rsid w:val="00272A90"/>
    <w:rsid w:val="00287310"/>
    <w:rsid w:val="00293785"/>
    <w:rsid w:val="00297490"/>
    <w:rsid w:val="002B11D5"/>
    <w:rsid w:val="002C0879"/>
    <w:rsid w:val="002C37B4"/>
    <w:rsid w:val="002C477A"/>
    <w:rsid w:val="002C4D89"/>
    <w:rsid w:val="002C6424"/>
    <w:rsid w:val="002D4B5D"/>
    <w:rsid w:val="002E0542"/>
    <w:rsid w:val="002E2847"/>
    <w:rsid w:val="002F73A9"/>
    <w:rsid w:val="00300846"/>
    <w:rsid w:val="00310025"/>
    <w:rsid w:val="00331527"/>
    <w:rsid w:val="00345B5B"/>
    <w:rsid w:val="00346341"/>
    <w:rsid w:val="0036040A"/>
    <w:rsid w:val="003658AE"/>
    <w:rsid w:val="00397FA9"/>
    <w:rsid w:val="003A7E9D"/>
    <w:rsid w:val="003B49C1"/>
    <w:rsid w:val="003D54EE"/>
    <w:rsid w:val="003D5F81"/>
    <w:rsid w:val="003E05DA"/>
    <w:rsid w:val="003F6623"/>
    <w:rsid w:val="003F6B20"/>
    <w:rsid w:val="0040005E"/>
    <w:rsid w:val="004134D7"/>
    <w:rsid w:val="004150C4"/>
    <w:rsid w:val="00421CD9"/>
    <w:rsid w:val="00446C13"/>
    <w:rsid w:val="004A453A"/>
    <w:rsid w:val="004B17AA"/>
    <w:rsid w:val="004B4B7A"/>
    <w:rsid w:val="004E0F26"/>
    <w:rsid w:val="004F783A"/>
    <w:rsid w:val="00500321"/>
    <w:rsid w:val="005055CC"/>
    <w:rsid w:val="005078B4"/>
    <w:rsid w:val="00511AF9"/>
    <w:rsid w:val="0052055B"/>
    <w:rsid w:val="0053328A"/>
    <w:rsid w:val="00540FC6"/>
    <w:rsid w:val="00542B83"/>
    <w:rsid w:val="005511B6"/>
    <w:rsid w:val="00553C98"/>
    <w:rsid w:val="005575BE"/>
    <w:rsid w:val="005941BB"/>
    <w:rsid w:val="005A21B7"/>
    <w:rsid w:val="005A7635"/>
    <w:rsid w:val="00613B95"/>
    <w:rsid w:val="00613E1C"/>
    <w:rsid w:val="00615939"/>
    <w:rsid w:val="00626810"/>
    <w:rsid w:val="00626A73"/>
    <w:rsid w:val="0063026C"/>
    <w:rsid w:val="00645D7F"/>
    <w:rsid w:val="0064734B"/>
    <w:rsid w:val="00656940"/>
    <w:rsid w:val="00665274"/>
    <w:rsid w:val="00666C03"/>
    <w:rsid w:val="00671524"/>
    <w:rsid w:val="00677A64"/>
    <w:rsid w:val="0068177F"/>
    <w:rsid w:val="00685A58"/>
    <w:rsid w:val="00686DAB"/>
    <w:rsid w:val="00693368"/>
    <w:rsid w:val="006A6682"/>
    <w:rsid w:val="006B4CC2"/>
    <w:rsid w:val="006C7F66"/>
    <w:rsid w:val="006D6903"/>
    <w:rsid w:val="006E1542"/>
    <w:rsid w:val="006E5D53"/>
    <w:rsid w:val="00703014"/>
    <w:rsid w:val="00721590"/>
    <w:rsid w:val="00721EA4"/>
    <w:rsid w:val="007220D0"/>
    <w:rsid w:val="007321FB"/>
    <w:rsid w:val="00747EE5"/>
    <w:rsid w:val="00760495"/>
    <w:rsid w:val="007723CB"/>
    <w:rsid w:val="00791E2D"/>
    <w:rsid w:val="007955E2"/>
    <w:rsid w:val="007956F1"/>
    <w:rsid w:val="00797CB5"/>
    <w:rsid w:val="007A08CD"/>
    <w:rsid w:val="007A613A"/>
    <w:rsid w:val="007A7378"/>
    <w:rsid w:val="007B055F"/>
    <w:rsid w:val="007E153C"/>
    <w:rsid w:val="007E34C7"/>
    <w:rsid w:val="007E6F1D"/>
    <w:rsid w:val="007F02DA"/>
    <w:rsid w:val="0081047C"/>
    <w:rsid w:val="00810DF9"/>
    <w:rsid w:val="008163EC"/>
    <w:rsid w:val="008348E0"/>
    <w:rsid w:val="00850D02"/>
    <w:rsid w:val="0085497C"/>
    <w:rsid w:val="00880013"/>
    <w:rsid w:val="0088716D"/>
    <w:rsid w:val="008920A4"/>
    <w:rsid w:val="008F5386"/>
    <w:rsid w:val="00905C09"/>
    <w:rsid w:val="0090643C"/>
    <w:rsid w:val="009111C5"/>
    <w:rsid w:val="00913172"/>
    <w:rsid w:val="0092183B"/>
    <w:rsid w:val="00954FCD"/>
    <w:rsid w:val="00965D02"/>
    <w:rsid w:val="00973891"/>
    <w:rsid w:val="0097692C"/>
    <w:rsid w:val="00981E19"/>
    <w:rsid w:val="00982DBC"/>
    <w:rsid w:val="00992B86"/>
    <w:rsid w:val="00994D12"/>
    <w:rsid w:val="00995F99"/>
    <w:rsid w:val="009B52E4"/>
    <w:rsid w:val="009D57BF"/>
    <w:rsid w:val="009D6E8D"/>
    <w:rsid w:val="009E6FA9"/>
    <w:rsid w:val="009E7FDB"/>
    <w:rsid w:val="009F1E35"/>
    <w:rsid w:val="009F66F9"/>
    <w:rsid w:val="00A07088"/>
    <w:rsid w:val="00A101E8"/>
    <w:rsid w:val="00A133AB"/>
    <w:rsid w:val="00A37CBA"/>
    <w:rsid w:val="00A44373"/>
    <w:rsid w:val="00A53683"/>
    <w:rsid w:val="00A76894"/>
    <w:rsid w:val="00A8324D"/>
    <w:rsid w:val="00A83ACF"/>
    <w:rsid w:val="00A95DAF"/>
    <w:rsid w:val="00AA33EB"/>
    <w:rsid w:val="00AC349E"/>
    <w:rsid w:val="00AC6DD2"/>
    <w:rsid w:val="00AD566B"/>
    <w:rsid w:val="00AE3F2B"/>
    <w:rsid w:val="00B20924"/>
    <w:rsid w:val="00B229C3"/>
    <w:rsid w:val="00B35088"/>
    <w:rsid w:val="00B4433E"/>
    <w:rsid w:val="00B53035"/>
    <w:rsid w:val="00B65005"/>
    <w:rsid w:val="00B6752E"/>
    <w:rsid w:val="00B70708"/>
    <w:rsid w:val="00B912EC"/>
    <w:rsid w:val="00B92DBF"/>
    <w:rsid w:val="00BD119F"/>
    <w:rsid w:val="00BD3305"/>
    <w:rsid w:val="00BF0C44"/>
    <w:rsid w:val="00BF1219"/>
    <w:rsid w:val="00C049FF"/>
    <w:rsid w:val="00C5305D"/>
    <w:rsid w:val="00C53919"/>
    <w:rsid w:val="00C73EA1"/>
    <w:rsid w:val="00C8524A"/>
    <w:rsid w:val="00C869E7"/>
    <w:rsid w:val="00CA7A24"/>
    <w:rsid w:val="00CC259A"/>
    <w:rsid w:val="00CC4F77"/>
    <w:rsid w:val="00CC5957"/>
    <w:rsid w:val="00CD09B8"/>
    <w:rsid w:val="00CD3CF6"/>
    <w:rsid w:val="00CD634A"/>
    <w:rsid w:val="00CE336D"/>
    <w:rsid w:val="00CE35BC"/>
    <w:rsid w:val="00D106FF"/>
    <w:rsid w:val="00D11168"/>
    <w:rsid w:val="00D2015C"/>
    <w:rsid w:val="00D25066"/>
    <w:rsid w:val="00D27F64"/>
    <w:rsid w:val="00D3322F"/>
    <w:rsid w:val="00D626EB"/>
    <w:rsid w:val="00D63D19"/>
    <w:rsid w:val="00D74250"/>
    <w:rsid w:val="00D80A13"/>
    <w:rsid w:val="00D96212"/>
    <w:rsid w:val="00DA4789"/>
    <w:rsid w:val="00DC7A6D"/>
    <w:rsid w:val="00DD5028"/>
    <w:rsid w:val="00DF0321"/>
    <w:rsid w:val="00DF2491"/>
    <w:rsid w:val="00DF26C6"/>
    <w:rsid w:val="00DF57AA"/>
    <w:rsid w:val="00E035E2"/>
    <w:rsid w:val="00E107E3"/>
    <w:rsid w:val="00E54C8D"/>
    <w:rsid w:val="00E72648"/>
    <w:rsid w:val="00E72B7D"/>
    <w:rsid w:val="00E77109"/>
    <w:rsid w:val="00E80F63"/>
    <w:rsid w:val="00EC4CC6"/>
    <w:rsid w:val="00ED0DD7"/>
    <w:rsid w:val="00ED24C8"/>
    <w:rsid w:val="00F3337C"/>
    <w:rsid w:val="00F377E2"/>
    <w:rsid w:val="00F416E7"/>
    <w:rsid w:val="00F50748"/>
    <w:rsid w:val="00F6603F"/>
    <w:rsid w:val="00F72D02"/>
    <w:rsid w:val="00F94916"/>
    <w:rsid w:val="00F97FD2"/>
    <w:rsid w:val="00FA0CE1"/>
    <w:rsid w:val="00FA31A2"/>
    <w:rsid w:val="00FB123A"/>
    <w:rsid w:val="00FC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63E367"/>
  <w15:docId w15:val="{899DA038-E934-419F-B3F7-F9A420A0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cobsonhouse.art/51-2/" TargetMode="External"/><Relationship Id="rId13" Type="http://schemas.openxmlformats.org/officeDocument/2006/relationships/hyperlink" Target="http://plainshumanities.unl.edu/encyclopedia/doc/egp.art.0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atlantic.com/education/archive/2019/03/traumatic-legacy-indian-boarding-schools/5842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inshumanities.unl.edu/encyclopedia/doc/egp.na.055.x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khistory.org/publications/enc/entry.php?entry=KI017" TargetMode="External"/><Relationship Id="rId4" Type="http://schemas.openxmlformats.org/officeDocument/2006/relationships/settings" Target="settings.xml"/><Relationship Id="rId9" Type="http://schemas.openxmlformats.org/officeDocument/2006/relationships/hyperlink" Target="https://www.kshs.org/kansapedia/kiowa-20th-century/1928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A23EF3E17467FABE35D61D2801335"/>
        <w:category>
          <w:name w:val="General"/>
          <w:gallery w:val="placeholder"/>
        </w:category>
        <w:types>
          <w:type w:val="bbPlcHdr"/>
        </w:types>
        <w:behaviors>
          <w:behavior w:val="content"/>
        </w:behaviors>
        <w:guid w:val="{C60A0E04-7F9A-4579-AC8D-18A6478FE3C9}"/>
      </w:docPartPr>
      <w:docPartBody>
        <w:p w:rsidR="00C8478D" w:rsidRDefault="00F14422">
          <w:pPr>
            <w:pStyle w:val="A77A23EF3E17467FABE35D61D280133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22"/>
    <w:rsid w:val="00C8478D"/>
    <w:rsid w:val="00F1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7A23EF3E17467FABE35D61D2801335">
    <w:name w:val="A77A23EF3E17467FABE35D61D2801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8437</TotalTime>
  <Pages>4</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Two Cultures Meet</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Transcending Boundaries: The Kiowa Six</dc:title>
  <dc:creator>K20 Center</dc:creator>
  <cp:lastModifiedBy>Catalina Otalora</cp:lastModifiedBy>
  <cp:revision>194</cp:revision>
  <cp:lastPrinted>2016-07-14T14:08:00Z</cp:lastPrinted>
  <dcterms:created xsi:type="dcterms:W3CDTF">2021-07-02T23:15:00Z</dcterms:created>
  <dcterms:modified xsi:type="dcterms:W3CDTF">2022-06-15T21:49:00Z</dcterms:modified>
</cp:coreProperties>
</file>