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F8626B" w14:textId="669E7271" w:rsidR="00847251" w:rsidRPr="00847251" w:rsidRDefault="00282D28" w:rsidP="00847251">
      <w:pPr>
        <w:pStyle w:val="Title"/>
        <w:rPr>
          <w:rFonts w:ascii="Times New Roman" w:eastAsia="Times New Roman" w:hAnsi="Times New Roman" w:cs="Times New Roman"/>
          <w:szCs w:val="24"/>
        </w:rPr>
      </w:pPr>
      <w:r>
        <w:rPr>
          <w:bCs/>
          <w:lang w:val="es"/>
        </w:rPr>
        <w:t>Estación 1</w:t>
      </w:r>
    </w:p>
    <w:tbl>
      <w:tblPr>
        <w:tblW w:w="9360" w:type="dxa"/>
        <w:jc w:val="right"/>
        <w:tblCellMar>
          <w:top w:w="15" w:type="dxa"/>
          <w:left w:w="15" w:type="dxa"/>
          <w:bottom w:w="15" w:type="dxa"/>
          <w:right w:w="15" w:type="dxa"/>
        </w:tblCellMar>
        <w:tblLook w:val="04A0" w:firstRow="1" w:lastRow="0" w:firstColumn="1" w:lastColumn="0" w:noHBand="0" w:noVBand="1"/>
      </w:tblPr>
      <w:tblGrid>
        <w:gridCol w:w="9360"/>
      </w:tblGrid>
      <w:tr w:rsidR="00847251" w:rsidRPr="00847251" w14:paraId="55039253" w14:textId="77777777" w:rsidTr="00424A5E">
        <w:trPr>
          <w:jc w:val="right"/>
        </w:trPr>
        <w:tc>
          <w:tcPr>
            <w:tcW w:w="0" w:type="auto"/>
            <w:tcBorders>
              <w:top w:val="single" w:sz="8" w:space="0" w:color="000000"/>
              <w:left w:val="single" w:sz="8" w:space="0" w:color="000000"/>
              <w:bottom w:val="single" w:sz="8" w:space="0" w:color="000000"/>
              <w:right w:val="single" w:sz="8" w:space="0" w:color="000000"/>
            </w:tcBorders>
            <w:shd w:val="clear" w:color="auto" w:fill="BED7D3" w:themeFill="accent3"/>
            <w:tcMar>
              <w:top w:w="100" w:type="dxa"/>
              <w:left w:w="100" w:type="dxa"/>
              <w:bottom w:w="100" w:type="dxa"/>
              <w:right w:w="100" w:type="dxa"/>
            </w:tcMar>
            <w:hideMark/>
          </w:tcPr>
          <w:p w14:paraId="06E4931E" w14:textId="77777777" w:rsidR="00847251" w:rsidRPr="00847251" w:rsidRDefault="00847251" w:rsidP="00847251">
            <w:pPr>
              <w:spacing w:after="0" w:line="240" w:lineRule="auto"/>
              <w:rPr>
                <w:rFonts w:ascii="Times New Roman" w:eastAsia="Times New Roman" w:hAnsi="Times New Roman" w:cs="Times New Roman"/>
                <w:szCs w:val="24"/>
              </w:rPr>
            </w:pPr>
          </w:p>
          <w:p w14:paraId="09EC9D20" w14:textId="6A15E558" w:rsidR="00847251" w:rsidRPr="00847251" w:rsidRDefault="00847251" w:rsidP="00847251">
            <w:pPr>
              <w:spacing w:after="0" w:line="240" w:lineRule="auto"/>
              <w:jc w:val="center"/>
              <w:rPr>
                <w:rFonts w:ascii="Times New Roman" w:eastAsia="Times New Roman" w:hAnsi="Times New Roman" w:cs="Times New Roman"/>
                <w:szCs w:val="24"/>
              </w:rPr>
            </w:pPr>
            <w:r>
              <w:rPr>
                <w:rFonts w:ascii="Arial" w:eastAsia="Times New Roman" w:hAnsi="Arial" w:cs="Arial"/>
                <w:noProof/>
                <w:color w:val="333333"/>
                <w:sz w:val="21"/>
                <w:szCs w:val="21"/>
                <w:bdr w:val="none" w:sz="0" w:space="0" w:color="auto" w:frame="1"/>
                <w:shd w:val="clear" w:color="auto" w:fill="EFEFEF"/>
                <w:lang w:val="es"/>
              </w:rPr>
              <w:drawing>
                <wp:inline distT="0" distB="0" distL="0" distR="0" wp14:anchorId="68431652" wp14:editId="7C3189C6">
                  <wp:extent cx="3804920" cy="47477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268" t="5804" r="5157" b="5179"/>
                          <a:stretch/>
                        </pic:blipFill>
                        <pic:spPr bwMode="auto">
                          <a:xfrm>
                            <a:off x="0" y="0"/>
                            <a:ext cx="3805238" cy="4748187"/>
                          </a:xfrm>
                          <a:prstGeom prst="rect">
                            <a:avLst/>
                          </a:prstGeom>
                          <a:noFill/>
                          <a:ln>
                            <a:noFill/>
                          </a:ln>
                          <a:extLst>
                            <a:ext uri="{53640926-AAD7-44D8-BBD7-CCE9431645EC}">
                              <a14:shadowObscured xmlns:a14="http://schemas.microsoft.com/office/drawing/2010/main"/>
                            </a:ext>
                          </a:extLst>
                        </pic:spPr>
                      </pic:pic>
                    </a:graphicData>
                  </a:graphic>
                </wp:inline>
              </w:drawing>
            </w:r>
          </w:p>
          <w:p w14:paraId="139D3687" w14:textId="7D34DD40" w:rsidR="00847251" w:rsidRPr="00E40F1D" w:rsidRDefault="00847251" w:rsidP="00424A5E">
            <w:pPr>
              <w:spacing w:before="240" w:after="0" w:line="240" w:lineRule="auto"/>
              <w:ind w:left="427" w:right="271" w:hanging="180"/>
              <w:rPr>
                <w:rFonts w:ascii="Times New Roman" w:eastAsia="Times New Roman" w:hAnsi="Times New Roman" w:cs="Times New Roman"/>
                <w:szCs w:val="24"/>
                <w:lang w:val="es-US"/>
              </w:rPr>
            </w:pPr>
            <w:r>
              <w:rPr>
                <w:rFonts w:ascii="Calibri" w:eastAsia="Times New Roman" w:hAnsi="Calibri" w:cs="Calibri"/>
                <w:color w:val="000000"/>
                <w:sz w:val="36"/>
                <w:szCs w:val="36"/>
                <w:lang w:val="es"/>
              </w:rPr>
              <w:t>"Dondequiera que los niños tengan hambre y lloren, dondequiera que la gente no sea libre. Dondequiera que los hombres luchen por sus derechos, ahí es donde voy a estar".</w:t>
            </w:r>
          </w:p>
          <w:p w14:paraId="197C6A37" w14:textId="26297262" w:rsidR="00847251" w:rsidRPr="00847251" w:rsidRDefault="00622CC4" w:rsidP="00622CC4">
            <w:pPr>
              <w:spacing w:line="240" w:lineRule="auto"/>
              <w:jc w:val="center"/>
              <w:rPr>
                <w:rFonts w:ascii="Times New Roman" w:eastAsia="Times New Roman" w:hAnsi="Times New Roman" w:cs="Times New Roman"/>
                <w:szCs w:val="24"/>
              </w:rPr>
            </w:pPr>
            <w:r>
              <w:rPr>
                <w:rFonts w:ascii="Caveat" w:eastAsia="Times New Roman" w:hAnsi="Caveat" w:cs="Times New Roman"/>
                <w:color w:val="000000"/>
                <w:sz w:val="36"/>
                <w:szCs w:val="36"/>
                <w:lang w:val="es"/>
              </w:rPr>
              <w:t>-Woody Guthrie, 1940</w:t>
            </w:r>
          </w:p>
        </w:tc>
      </w:tr>
    </w:tbl>
    <w:p w14:paraId="05116BE6" w14:textId="403E3088" w:rsidR="00847251" w:rsidRDefault="00622CC4" w:rsidP="00622CC4">
      <w:pPr>
        <w:pStyle w:val="Heading2"/>
        <w:rPr>
          <w:rFonts w:eastAsia="Times New Roman"/>
        </w:rPr>
      </w:pPr>
      <w:r>
        <w:rPr>
          <w:rFonts w:eastAsia="Times New Roman"/>
          <w:iCs/>
          <w:lang w:val="es"/>
        </w:rPr>
        <w:t>Fuentes</w:t>
      </w:r>
    </w:p>
    <w:p w14:paraId="763A3898" w14:textId="4BEAD1B5" w:rsidR="00622CC4" w:rsidRPr="00E40F1D" w:rsidRDefault="00622CC4" w:rsidP="00622CC4">
      <w:pPr>
        <w:pStyle w:val="Citation"/>
        <w:rPr>
          <w:lang w:val="es-US"/>
        </w:rPr>
      </w:pPr>
      <w:r>
        <w:rPr>
          <w:iCs/>
          <w:lang w:val="es"/>
        </w:rPr>
        <w:t>Aumuller, A. (1943). Woody Guthrie, retrato de medio cuerpo, mirando ligeramente hacia la izquierda, con la guitarra en la mano [Fotografía]. Biblioteca del Congreso. https://www.loc.gov/item/95503348/</w:t>
      </w:r>
    </w:p>
    <w:p w14:paraId="44A51995" w14:textId="39B47F06" w:rsidR="009A2659" w:rsidRPr="00E40F1D" w:rsidRDefault="009A2659" w:rsidP="009A2659">
      <w:pPr>
        <w:pStyle w:val="Citation"/>
        <w:rPr>
          <w:lang w:val="es-US"/>
        </w:rPr>
      </w:pPr>
      <w:r>
        <w:rPr>
          <w:iCs/>
          <w:lang w:val="es"/>
        </w:rPr>
        <w:t xml:space="preserve">Woody Guthrie Publications, Inc. (s.f.). Tom Joad. Letra. Extraído el 11 de marzo de 2021, de https://www.woodyguthrie.org/Lyrics/Tom_Joad.htm </w:t>
      </w:r>
    </w:p>
    <w:p w14:paraId="61356E4F" w14:textId="77777777" w:rsidR="00622CC4" w:rsidRPr="00E40F1D" w:rsidRDefault="00622CC4" w:rsidP="00622CC4">
      <w:pPr>
        <w:pStyle w:val="Citation"/>
        <w:rPr>
          <w:lang w:val="es-US"/>
        </w:rPr>
      </w:pPr>
    </w:p>
    <w:p w14:paraId="07469872" w14:textId="06D41BC9" w:rsidR="00847251" w:rsidRPr="00847251" w:rsidRDefault="00282D28" w:rsidP="00847251">
      <w:pPr>
        <w:pStyle w:val="Title"/>
        <w:rPr>
          <w:rFonts w:eastAsia="Times New Roman"/>
        </w:rPr>
      </w:pPr>
      <w:r>
        <w:rPr>
          <w:rFonts w:eastAsia="Times New Roman"/>
          <w:bCs/>
          <w:lang w:val="es"/>
        </w:rPr>
        <w:t>Estación 2</w:t>
      </w:r>
    </w:p>
    <w:tbl>
      <w:tblPr>
        <w:tblW w:w="9152" w:type="dxa"/>
        <w:shd w:val="clear" w:color="auto" w:fill="BED7D3" w:themeFill="accent3"/>
        <w:tblCellMar>
          <w:top w:w="15" w:type="dxa"/>
          <w:left w:w="15" w:type="dxa"/>
          <w:bottom w:w="15" w:type="dxa"/>
          <w:right w:w="15" w:type="dxa"/>
        </w:tblCellMar>
        <w:tblLook w:val="04A0" w:firstRow="1" w:lastRow="0" w:firstColumn="1" w:lastColumn="0" w:noHBand="0" w:noVBand="1"/>
      </w:tblPr>
      <w:tblGrid>
        <w:gridCol w:w="9152"/>
      </w:tblGrid>
      <w:tr w:rsidR="00847251" w:rsidRPr="00847251" w14:paraId="0DDF40AD" w14:textId="77777777" w:rsidTr="00424A5E">
        <w:trPr>
          <w:trHeight w:val="9690"/>
        </w:trPr>
        <w:tc>
          <w:tcPr>
            <w:tcW w:w="0" w:type="auto"/>
            <w:tcBorders>
              <w:top w:val="single" w:sz="8" w:space="0" w:color="000000"/>
              <w:left w:val="single" w:sz="8" w:space="0" w:color="000000"/>
              <w:bottom w:val="single" w:sz="8" w:space="0" w:color="000000"/>
              <w:right w:val="single" w:sz="8" w:space="0" w:color="000000"/>
            </w:tcBorders>
            <w:shd w:val="clear" w:color="auto" w:fill="BED7D3" w:themeFill="accent3"/>
            <w:tcMar>
              <w:top w:w="100" w:type="dxa"/>
              <w:left w:w="100" w:type="dxa"/>
              <w:bottom w:w="100" w:type="dxa"/>
              <w:right w:w="100" w:type="dxa"/>
            </w:tcMar>
            <w:hideMark/>
          </w:tcPr>
          <w:p w14:paraId="0864FFB2" w14:textId="77777777" w:rsidR="00847251" w:rsidRPr="00847251" w:rsidRDefault="00847251" w:rsidP="00847251">
            <w:pPr>
              <w:spacing w:after="0" w:line="240" w:lineRule="auto"/>
              <w:rPr>
                <w:rFonts w:ascii="Times New Roman" w:eastAsia="Times New Roman" w:hAnsi="Times New Roman" w:cs="Times New Roman"/>
                <w:szCs w:val="24"/>
              </w:rPr>
            </w:pPr>
          </w:p>
          <w:p w14:paraId="3794403F" w14:textId="7C558351" w:rsidR="00847251" w:rsidRPr="00847251" w:rsidRDefault="00847251" w:rsidP="00B9320B">
            <w:pPr>
              <w:spacing w:after="0" w:line="240" w:lineRule="auto"/>
              <w:jc w:val="center"/>
              <w:rPr>
                <w:rFonts w:ascii="Times New Roman" w:eastAsia="Times New Roman" w:hAnsi="Times New Roman" w:cs="Times New Roman"/>
                <w:szCs w:val="24"/>
              </w:rPr>
            </w:pPr>
            <w:r>
              <w:rPr>
                <w:rFonts w:ascii="Arial" w:eastAsia="Times New Roman" w:hAnsi="Arial" w:cs="Arial"/>
                <w:noProof/>
                <w:color w:val="000000"/>
                <w:sz w:val="22"/>
                <w:bdr w:val="none" w:sz="0" w:space="0" w:color="auto" w:frame="1"/>
                <w:lang w:val="es"/>
              </w:rPr>
              <w:drawing>
                <wp:inline distT="0" distB="0" distL="0" distR="0" wp14:anchorId="70BC479D" wp14:editId="767DBB85">
                  <wp:extent cx="4767262" cy="374684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3125" cy="3751453"/>
                          </a:xfrm>
                          <a:prstGeom prst="rect">
                            <a:avLst/>
                          </a:prstGeom>
                          <a:noFill/>
                          <a:ln>
                            <a:noFill/>
                          </a:ln>
                        </pic:spPr>
                      </pic:pic>
                    </a:graphicData>
                  </a:graphic>
                </wp:inline>
              </w:drawing>
            </w:r>
          </w:p>
          <w:p w14:paraId="14269E50" w14:textId="3A9FE377" w:rsidR="00847251" w:rsidRPr="00E40F1D" w:rsidRDefault="00847251" w:rsidP="00622CC4">
            <w:pPr>
              <w:spacing w:before="240" w:after="0" w:line="240" w:lineRule="auto"/>
              <w:ind w:left="337" w:right="331" w:hanging="180"/>
              <w:rPr>
                <w:rFonts w:ascii="Times New Roman" w:eastAsia="Times New Roman" w:hAnsi="Times New Roman" w:cs="Times New Roman"/>
                <w:szCs w:val="24"/>
                <w:lang w:val="es-US"/>
              </w:rPr>
            </w:pPr>
            <w:r>
              <w:rPr>
                <w:rFonts w:ascii="Calibri" w:eastAsia="Times New Roman" w:hAnsi="Calibri" w:cs="Calibri"/>
                <w:color w:val="000000"/>
                <w:sz w:val="34"/>
                <w:szCs w:val="34"/>
                <w:lang w:val="es"/>
              </w:rPr>
              <w:t>"Hay varias formas de decir lo que se piensa. Y en los estados y países en los que no es demasiado saludable hablar en voz alta, decir lo que se piensa o incluso votar como se quiere, la gente ha encontrado otras formas de hacer correr la voz. Una de las principales formas es cantando.... Si la lucha se calienta, las canciones se calientan más. Si las cosas se ponen difíciles, las canciones se ponen más difíciles".</w:t>
            </w:r>
            <w:r>
              <w:rPr>
                <w:rFonts w:ascii="Calibri" w:eastAsia="Times New Roman" w:hAnsi="Calibri" w:cs="Calibri"/>
                <w:color w:val="000000"/>
                <w:sz w:val="32"/>
                <w:szCs w:val="32"/>
                <w:lang w:val="es"/>
              </w:rPr>
              <w:t> </w:t>
            </w:r>
          </w:p>
          <w:p w14:paraId="52CFEDB6" w14:textId="5145B533" w:rsidR="00847251" w:rsidRPr="00847251" w:rsidRDefault="00B9320B" w:rsidP="00B9320B">
            <w:pPr>
              <w:spacing w:line="240" w:lineRule="auto"/>
              <w:jc w:val="center"/>
              <w:rPr>
                <w:rFonts w:ascii="Times New Roman" w:eastAsia="Times New Roman" w:hAnsi="Times New Roman" w:cs="Times New Roman"/>
                <w:szCs w:val="24"/>
              </w:rPr>
            </w:pPr>
            <w:r>
              <w:rPr>
                <w:rFonts w:ascii="Caveat" w:eastAsia="Times New Roman" w:hAnsi="Caveat" w:cs="Times New Roman"/>
                <w:color w:val="000000"/>
                <w:sz w:val="36"/>
                <w:szCs w:val="36"/>
                <w:lang w:val="es"/>
              </w:rPr>
              <w:t>-Woody Guthrie, 1942</w:t>
            </w:r>
          </w:p>
        </w:tc>
      </w:tr>
    </w:tbl>
    <w:p w14:paraId="5A58ADB4" w14:textId="65FC1F2F" w:rsidR="00B9320B" w:rsidRDefault="00B9320B" w:rsidP="00B9320B">
      <w:pPr>
        <w:pStyle w:val="Heading2"/>
        <w:rPr>
          <w:rFonts w:eastAsia="Times New Roman"/>
        </w:rPr>
      </w:pPr>
      <w:r>
        <w:rPr>
          <w:rFonts w:eastAsia="Times New Roman"/>
          <w:iCs/>
          <w:lang w:val="es"/>
        </w:rPr>
        <w:t>Fuentes</w:t>
      </w:r>
    </w:p>
    <w:p w14:paraId="7AC2D15A" w14:textId="509D2C1F" w:rsidR="00B9320B" w:rsidRPr="00E40F1D" w:rsidRDefault="00424A5E" w:rsidP="00B9320B">
      <w:pPr>
        <w:pStyle w:val="Citation"/>
        <w:rPr>
          <w:lang w:val="es-US"/>
        </w:rPr>
      </w:pPr>
      <w:r>
        <w:rPr>
          <w:iCs/>
          <w:lang w:val="es"/>
        </w:rPr>
        <w:t>Folkways Records. (1965). Woody Guthrie, retrato de medio cuerpo, mirando hacia la izquierda, cantando y tocando la guitarra [Fotografía]. Biblioteca del Congreso. https://www.loc.gov/item/98505476/</w:t>
      </w:r>
    </w:p>
    <w:p w14:paraId="6FF0F2AB" w14:textId="61D2DE2C" w:rsidR="00847251" w:rsidRDefault="009A2659" w:rsidP="00E40F1D">
      <w:pPr>
        <w:pStyle w:val="Citation"/>
      </w:pPr>
      <w:r>
        <w:rPr>
          <w:iCs/>
          <w:lang w:val="es"/>
        </w:rPr>
        <w:t>Guthrie, W. (1990). Pastos de la abundancia: un autorretrato (D. Marsh &amp; H. Leventhal, Eds.). HarperCollins.</w:t>
      </w:r>
      <w:r w:rsidR="00847251">
        <w:rPr>
          <w:i w:val="0"/>
          <w:lang w:val="es"/>
        </w:rPr>
        <w:br w:type="page"/>
      </w:r>
    </w:p>
    <w:p w14:paraId="45C31F49" w14:textId="6C449F9F" w:rsidR="00847251" w:rsidRPr="00847251" w:rsidRDefault="00282D28" w:rsidP="00847251">
      <w:pPr>
        <w:pStyle w:val="Title"/>
        <w:rPr>
          <w:rFonts w:eastAsia="Times New Roman"/>
        </w:rPr>
      </w:pPr>
      <w:r>
        <w:rPr>
          <w:rFonts w:eastAsia="Times New Roman"/>
          <w:bCs/>
          <w:lang w:val="es"/>
        </w:rPr>
        <w:lastRenderedPageBreak/>
        <w:t>Estación 3</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847251" w:rsidRPr="00847251" w14:paraId="3103DD54" w14:textId="77777777" w:rsidTr="00847251">
        <w:tc>
          <w:tcPr>
            <w:tcW w:w="0" w:type="auto"/>
            <w:tcBorders>
              <w:top w:val="single" w:sz="8" w:space="0" w:color="000000"/>
              <w:left w:val="single" w:sz="8" w:space="0" w:color="000000"/>
              <w:bottom w:val="single" w:sz="8" w:space="0" w:color="000000"/>
              <w:right w:val="single" w:sz="8" w:space="0" w:color="000000"/>
            </w:tcBorders>
            <w:shd w:val="clear" w:color="auto" w:fill="BED7D3"/>
            <w:tcMar>
              <w:top w:w="100" w:type="dxa"/>
              <w:left w:w="100" w:type="dxa"/>
              <w:bottom w:w="100" w:type="dxa"/>
              <w:right w:w="100" w:type="dxa"/>
            </w:tcMar>
            <w:hideMark/>
          </w:tcPr>
          <w:p w14:paraId="2D44C0FA" w14:textId="77777777" w:rsidR="00847251" w:rsidRPr="00847251" w:rsidRDefault="00847251" w:rsidP="00847251">
            <w:pPr>
              <w:spacing w:after="0" w:line="240" w:lineRule="auto"/>
              <w:rPr>
                <w:rFonts w:ascii="Times New Roman" w:eastAsia="Times New Roman" w:hAnsi="Times New Roman" w:cs="Times New Roman"/>
                <w:szCs w:val="24"/>
              </w:rPr>
            </w:pPr>
          </w:p>
          <w:p w14:paraId="41AC0545" w14:textId="461AF333" w:rsidR="00847251" w:rsidRPr="00847251" w:rsidRDefault="00847251" w:rsidP="00847251">
            <w:pPr>
              <w:spacing w:after="0" w:line="240" w:lineRule="auto"/>
              <w:jc w:val="center"/>
              <w:rPr>
                <w:rFonts w:ascii="Times New Roman" w:eastAsia="Times New Roman" w:hAnsi="Times New Roman" w:cs="Times New Roman"/>
                <w:szCs w:val="24"/>
              </w:rPr>
            </w:pPr>
            <w:r>
              <w:rPr>
                <w:rFonts w:ascii="Arial" w:eastAsia="Times New Roman" w:hAnsi="Arial" w:cs="Arial"/>
                <w:noProof/>
                <w:color w:val="000000"/>
                <w:sz w:val="22"/>
                <w:bdr w:val="none" w:sz="0" w:space="0" w:color="auto" w:frame="1"/>
                <w:lang w:val="es"/>
              </w:rPr>
              <w:drawing>
                <wp:inline distT="0" distB="0" distL="0" distR="0" wp14:anchorId="02144D99" wp14:editId="1748275E">
                  <wp:extent cx="3324225" cy="421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4210050"/>
                          </a:xfrm>
                          <a:prstGeom prst="rect">
                            <a:avLst/>
                          </a:prstGeom>
                          <a:noFill/>
                          <a:ln>
                            <a:noFill/>
                          </a:ln>
                        </pic:spPr>
                      </pic:pic>
                    </a:graphicData>
                  </a:graphic>
                </wp:inline>
              </w:drawing>
            </w:r>
          </w:p>
          <w:p w14:paraId="4AA4E774" w14:textId="77777777" w:rsidR="00847251" w:rsidRPr="00E40F1D" w:rsidRDefault="00847251" w:rsidP="00B9320B">
            <w:pPr>
              <w:spacing w:before="240" w:after="0" w:line="240" w:lineRule="auto"/>
              <w:ind w:left="337" w:right="428" w:hanging="180"/>
              <w:rPr>
                <w:rFonts w:ascii="Times New Roman" w:eastAsia="Times New Roman" w:hAnsi="Times New Roman" w:cs="Times New Roman"/>
                <w:szCs w:val="24"/>
                <w:lang w:val="es-US"/>
              </w:rPr>
            </w:pPr>
            <w:r>
              <w:rPr>
                <w:rFonts w:ascii="Calibri" w:eastAsia="Times New Roman" w:hAnsi="Calibri" w:cs="Calibri"/>
                <w:color w:val="000000"/>
                <w:sz w:val="36"/>
                <w:szCs w:val="36"/>
                <w:lang w:val="es"/>
              </w:rPr>
              <w:t>"Una canción popular es lo que está mal y cómo solucionarlo o puede ser quién tiene hambre y dónde tiene la boca o quién está sin trabajo y dónde está el trabajo".</w:t>
            </w:r>
          </w:p>
          <w:p w14:paraId="33502D93" w14:textId="697FE7DF" w:rsidR="00847251" w:rsidRPr="00847251" w:rsidRDefault="00847251" w:rsidP="00B9320B">
            <w:pPr>
              <w:spacing w:line="240" w:lineRule="auto"/>
              <w:jc w:val="center"/>
              <w:rPr>
                <w:rFonts w:ascii="Times New Roman" w:eastAsia="Times New Roman" w:hAnsi="Times New Roman" w:cs="Times New Roman"/>
                <w:szCs w:val="24"/>
              </w:rPr>
            </w:pPr>
            <w:r>
              <w:rPr>
                <w:rFonts w:ascii="Caveat" w:eastAsia="Times New Roman" w:hAnsi="Caveat" w:cs="Times New Roman"/>
                <w:color w:val="000000"/>
                <w:sz w:val="36"/>
                <w:szCs w:val="36"/>
                <w:lang w:val="es"/>
              </w:rPr>
              <w:t>-Woody Guthrie, 1940</w:t>
            </w:r>
          </w:p>
          <w:p w14:paraId="25F1317A" w14:textId="77777777" w:rsidR="00847251" w:rsidRPr="00847251" w:rsidRDefault="00847251" w:rsidP="00847251">
            <w:pPr>
              <w:spacing w:after="0" w:line="240" w:lineRule="auto"/>
              <w:rPr>
                <w:rFonts w:ascii="Times New Roman" w:eastAsia="Times New Roman" w:hAnsi="Times New Roman" w:cs="Times New Roman"/>
                <w:szCs w:val="24"/>
              </w:rPr>
            </w:pPr>
          </w:p>
        </w:tc>
      </w:tr>
    </w:tbl>
    <w:p w14:paraId="208C009E" w14:textId="77777777" w:rsidR="00B9320B" w:rsidRDefault="00B9320B" w:rsidP="00B9320B">
      <w:pPr>
        <w:pStyle w:val="Heading2"/>
      </w:pPr>
      <w:r>
        <w:rPr>
          <w:iCs/>
          <w:lang w:val="es"/>
        </w:rPr>
        <w:t>Fuentes</w:t>
      </w:r>
    </w:p>
    <w:p w14:paraId="1F944F9A" w14:textId="77777777" w:rsidR="00B9320B" w:rsidRPr="00E40F1D" w:rsidRDefault="00B9320B" w:rsidP="00B9320B">
      <w:pPr>
        <w:pStyle w:val="Citation"/>
        <w:rPr>
          <w:lang w:val="es-US"/>
        </w:rPr>
      </w:pPr>
      <w:r w:rsidRPr="00E40F1D">
        <w:rPr>
          <w:iCs/>
        </w:rPr>
        <w:t xml:space="preserve">Hall, S. (2016, 12 de julio). Woody Guthrie on Elections, Politics, and the Power of Folksong [Blog post]. </w:t>
      </w:r>
      <w:r>
        <w:rPr>
          <w:iCs/>
          <w:lang w:val="es"/>
        </w:rPr>
        <w:t>Biblioteca del Congreso. https://blogs.loc.gov/folklife/2016/07/woody-guthrie-on-elections-politics-and-the-power-of-folksong/</w:t>
      </w:r>
    </w:p>
    <w:p w14:paraId="7C4EA858" w14:textId="5DCC3F43" w:rsidR="00847251" w:rsidRPr="00E40F1D" w:rsidRDefault="00B9320B" w:rsidP="00847251">
      <w:pPr>
        <w:pStyle w:val="Citation"/>
        <w:rPr>
          <w:lang w:val="es-US"/>
        </w:rPr>
      </w:pPr>
      <w:r>
        <w:rPr>
          <w:iCs/>
          <w:lang w:val="es"/>
        </w:rPr>
        <w:t>Biblioteca del Congreso. (1943) Woody Guthrie, retrato de medio cuerpo, de frente, tocando la guitarra [Fotografía]. https://www.loc.gov/item/98505517/</w:t>
      </w:r>
    </w:p>
    <w:p w14:paraId="60A247D5" w14:textId="77777777" w:rsidR="00847251" w:rsidRPr="00E40F1D" w:rsidRDefault="00847251">
      <w:pPr>
        <w:spacing w:after="160" w:line="259" w:lineRule="auto"/>
        <w:rPr>
          <w:rFonts w:ascii="Calibri" w:eastAsia="Times New Roman" w:hAnsi="Calibri" w:cs="Calibri"/>
          <w:b/>
          <w:bCs/>
          <w:color w:val="333333"/>
          <w:sz w:val="36"/>
          <w:szCs w:val="36"/>
          <w:lang w:val="es-US"/>
        </w:rPr>
      </w:pPr>
      <w:r>
        <w:rPr>
          <w:rFonts w:ascii="Calibri" w:eastAsia="Times New Roman" w:hAnsi="Calibri" w:cs="Calibri"/>
          <w:b/>
          <w:bCs/>
          <w:color w:val="333333"/>
          <w:sz w:val="36"/>
          <w:szCs w:val="36"/>
          <w:lang w:val="es"/>
        </w:rPr>
        <w:br w:type="page"/>
      </w:r>
    </w:p>
    <w:p w14:paraId="709D2716" w14:textId="13DF0C56" w:rsidR="00847251" w:rsidRPr="00847251" w:rsidRDefault="00282D28" w:rsidP="00847251">
      <w:pPr>
        <w:pStyle w:val="Title"/>
        <w:rPr>
          <w:rFonts w:ascii="Times New Roman" w:eastAsia="Times New Roman" w:hAnsi="Times New Roman" w:cs="Times New Roman"/>
          <w:szCs w:val="24"/>
        </w:rPr>
      </w:pPr>
      <w:r>
        <w:rPr>
          <w:rFonts w:eastAsia="Times New Roman"/>
          <w:bCs/>
          <w:lang w:val="es"/>
        </w:rPr>
        <w:lastRenderedPageBreak/>
        <w:t>estación 4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47251" w:rsidRPr="00E40F1D" w14:paraId="26B05DAF" w14:textId="77777777" w:rsidTr="00B9320B">
        <w:trPr>
          <w:trHeight w:val="7800"/>
        </w:trPr>
        <w:tc>
          <w:tcPr>
            <w:tcW w:w="0" w:type="auto"/>
            <w:tcBorders>
              <w:top w:val="single" w:sz="8" w:space="0" w:color="000000"/>
              <w:left w:val="single" w:sz="8" w:space="0" w:color="000000"/>
              <w:bottom w:val="single" w:sz="8" w:space="0" w:color="000000"/>
              <w:right w:val="single" w:sz="8" w:space="0" w:color="000000"/>
            </w:tcBorders>
            <w:shd w:val="clear" w:color="auto" w:fill="BED7D3"/>
            <w:tcMar>
              <w:top w:w="100" w:type="dxa"/>
              <w:left w:w="100" w:type="dxa"/>
              <w:bottom w:w="100" w:type="dxa"/>
              <w:right w:w="100" w:type="dxa"/>
            </w:tcMar>
            <w:hideMark/>
          </w:tcPr>
          <w:p w14:paraId="57F15F37" w14:textId="77777777" w:rsidR="00847251" w:rsidRPr="00847251" w:rsidRDefault="00847251" w:rsidP="00847251">
            <w:pPr>
              <w:spacing w:after="0" w:line="240" w:lineRule="auto"/>
              <w:rPr>
                <w:rFonts w:ascii="Times New Roman" w:eastAsia="Times New Roman" w:hAnsi="Times New Roman" w:cs="Times New Roman"/>
                <w:szCs w:val="24"/>
              </w:rPr>
            </w:pPr>
          </w:p>
          <w:p w14:paraId="61DEB44B" w14:textId="7B8C55DC" w:rsidR="00847251" w:rsidRPr="00847251" w:rsidRDefault="00847251" w:rsidP="00847251">
            <w:pPr>
              <w:spacing w:after="0" w:line="240" w:lineRule="auto"/>
              <w:jc w:val="center"/>
              <w:rPr>
                <w:rFonts w:ascii="Times New Roman" w:eastAsia="Times New Roman" w:hAnsi="Times New Roman" w:cs="Times New Roman"/>
                <w:szCs w:val="24"/>
              </w:rPr>
            </w:pPr>
            <w:r>
              <w:rPr>
                <w:rFonts w:ascii="Arial" w:eastAsia="Times New Roman" w:hAnsi="Arial" w:cs="Arial"/>
                <w:noProof/>
                <w:color w:val="050505"/>
                <w:sz w:val="23"/>
                <w:szCs w:val="23"/>
                <w:bdr w:val="none" w:sz="0" w:space="0" w:color="auto" w:frame="1"/>
                <w:shd w:val="clear" w:color="auto" w:fill="FFFFFF"/>
                <w:lang w:val="es"/>
              </w:rPr>
              <w:drawing>
                <wp:inline distT="0" distB="0" distL="0" distR="0" wp14:anchorId="5FF187EC" wp14:editId="63D84999">
                  <wp:extent cx="514350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p>
          <w:p w14:paraId="58393B9A" w14:textId="3B69FBE2" w:rsidR="00847251" w:rsidRPr="00E40F1D" w:rsidRDefault="00847251" w:rsidP="00B9320B">
            <w:pPr>
              <w:spacing w:before="240" w:line="240" w:lineRule="auto"/>
              <w:ind w:left="517"/>
              <w:rPr>
                <w:rFonts w:ascii="Times New Roman" w:eastAsia="Times New Roman" w:hAnsi="Times New Roman" w:cs="Times New Roman"/>
                <w:szCs w:val="24"/>
                <w:lang w:val="es-US"/>
              </w:rPr>
            </w:pPr>
            <w:r>
              <w:rPr>
                <w:rFonts w:ascii="Calibri" w:eastAsia="Times New Roman" w:hAnsi="Calibri" w:cs="Calibri"/>
                <w:color w:val="050505"/>
                <w:sz w:val="36"/>
                <w:szCs w:val="36"/>
                <w:lang w:val="es"/>
              </w:rPr>
              <w:t xml:space="preserve">Woody comenzó a escribir "This Machine Kills Fascists" en </w:t>
            </w:r>
            <w:r>
              <w:rPr>
                <w:rFonts w:ascii="Calibri" w:eastAsia="Times New Roman" w:hAnsi="Calibri" w:cs="Calibri"/>
                <w:color w:val="050505"/>
                <w:sz w:val="36"/>
                <w:szCs w:val="36"/>
                <w:lang w:val="es"/>
              </w:rPr>
              <w:br/>
              <w:t xml:space="preserve">su guitarra en 1941 después de ver el mensaje inscrito </w:t>
            </w:r>
            <w:r>
              <w:rPr>
                <w:rFonts w:ascii="Calibri" w:eastAsia="Times New Roman" w:hAnsi="Calibri" w:cs="Calibri"/>
                <w:color w:val="050505"/>
                <w:sz w:val="36"/>
                <w:szCs w:val="36"/>
                <w:lang w:val="es"/>
              </w:rPr>
              <w:br/>
              <w:t>en el armamento de la Segunda Guerra Mundial. </w:t>
            </w:r>
          </w:p>
        </w:tc>
      </w:tr>
    </w:tbl>
    <w:p w14:paraId="3B1D12BD" w14:textId="29E67E42" w:rsidR="00B9320B" w:rsidRPr="00E40F1D" w:rsidRDefault="00B9320B" w:rsidP="00B9320B">
      <w:pPr>
        <w:pStyle w:val="Heading2"/>
        <w:rPr>
          <w:lang w:val="es-US"/>
        </w:rPr>
      </w:pPr>
      <w:r>
        <w:rPr>
          <w:iCs/>
          <w:lang w:val="es"/>
        </w:rPr>
        <w:t>Fuente</w:t>
      </w:r>
    </w:p>
    <w:p w14:paraId="0678BBA9" w14:textId="0C913EA6" w:rsidR="0036040A" w:rsidRPr="00E40F1D" w:rsidRDefault="00847251" w:rsidP="00847251">
      <w:pPr>
        <w:pStyle w:val="Citation"/>
        <w:rPr>
          <w:lang w:val="es-US"/>
        </w:rPr>
      </w:pPr>
      <w:r>
        <w:rPr>
          <w:iCs/>
          <w:lang w:val="es"/>
        </w:rPr>
        <w:t>Balog, L.  (1941). Woodie Guthrie, 1941 [Fotografía]. Museo de Bellas Artes de Houston. https://emuseum.mfah.org/objects/50216/woodie-guthrie;jsessionid=466DF8BD335E1E47965D0A72A5BE9762.</w:t>
      </w:r>
    </w:p>
    <w:sectPr w:rsidR="0036040A" w:rsidRPr="00E40F1D">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27C2E" w14:textId="77777777" w:rsidR="00454A6C" w:rsidRDefault="00454A6C" w:rsidP="00293785">
      <w:pPr>
        <w:spacing w:after="0" w:line="240" w:lineRule="auto"/>
      </w:pPr>
      <w:r>
        <w:separator/>
      </w:r>
    </w:p>
  </w:endnote>
  <w:endnote w:type="continuationSeparator" w:id="0">
    <w:p w14:paraId="2B3FE526" w14:textId="77777777" w:rsidR="00454A6C" w:rsidRDefault="00454A6C"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veat">
    <w:altName w:val="Calibri"/>
    <w:charset w:val="00"/>
    <w:family w:val="auto"/>
    <w:pitch w:val="variable"/>
    <w:sig w:usb0="A00000F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F99D"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44D25077" wp14:editId="5365B51A">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1A05BFD" w14:textId="147BE501" w:rsidR="00293785" w:rsidRDefault="00E40F1D" w:rsidP="00D106FF">
                          <w:pPr>
                            <w:pStyle w:val="LessonFooter"/>
                          </w:pPr>
                          <w:sdt>
                            <w:sdtPr>
                              <w:alias w:val="Title"/>
                              <w:tag w:val=""/>
                              <w:id w:val="1281607793"/>
                              <w:placeholder>
                                <w:docPart w:val="590361DC45C74DEA90E43DA9C516C391"/>
                              </w:placeholder>
                              <w:dataBinding w:prefixMappings="xmlns:ns0='http://purl.org/dc/elements/1.1/' xmlns:ns1='http://schemas.openxmlformats.org/package/2006/metadata/core-properties' " w:xpath="/ns1:coreProperties[1]/ns0:title[1]" w:storeItemID="{6C3C8BC8-F283-45AE-878A-BAB7291924A1}"/>
                              <w:text/>
                            </w:sdtPr>
                            <w:sdtEndPr/>
                            <w:sdtContent>
                              <w:r w:rsidR="002A7544">
                                <w:rPr>
                                  <w:bCs/>
                                  <w:lang w:val="es"/>
                                </w:rPr>
                                <w:t>A Better World A Comin'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25077"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11A05BFD" w14:textId="147BE501" w:rsidR="00293785" w:rsidRDefault="00E40F1D" w:rsidP="00D106FF">
                    <w:pPr>
                      <w:pStyle w:val="LessonFooter"/>
                    </w:pPr>
                    <w:sdt>
                      <w:sdtPr>
                        <w:alias w:val="Title"/>
                        <w:tag w:val=""/>
                        <w:id w:val="1281607793"/>
                        <w:placeholder>
                          <w:docPart w:val="590361DC45C74DEA90E43DA9C516C391"/>
                        </w:placeholder>
                        <w:dataBinding w:prefixMappings="xmlns:ns0='http://purl.org/dc/elements/1.1/' xmlns:ns1='http://schemas.openxmlformats.org/package/2006/metadata/core-properties' " w:xpath="/ns1:coreProperties[1]/ns0:title[1]" w:storeItemID="{6C3C8BC8-F283-45AE-878A-BAB7291924A1}"/>
                        <w:text/>
                      </w:sdtPr>
                      <w:sdtEndPr/>
                      <w:sdtContent>
                        <w:r w:rsidR="002A7544">
                          <w:rPr>
                            <w:bCs/>
                            <w:lang w:val="es"/>
                          </w:rPr>
                          <w:t>A Better World A Comin'</w:t>
                        </w:r>
                      </w:sdtContent>
                    </w:sdt>
                  </w:p>
                </w:txbxContent>
              </v:textbox>
            </v:shape>
          </w:pict>
        </mc:Fallback>
      </mc:AlternateContent>
    </w:r>
    <w:r>
      <w:rPr>
        <w:noProof/>
        <w:lang w:val="es"/>
      </w:rPr>
      <w:drawing>
        <wp:anchor distT="0" distB="0" distL="114300" distR="114300" simplePos="0" relativeHeight="251648000" behindDoc="1" locked="0" layoutInCell="1" allowOverlap="1" wp14:anchorId="7FE19868" wp14:editId="0CA0D88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43056" w14:textId="77777777" w:rsidR="00454A6C" w:rsidRDefault="00454A6C" w:rsidP="00293785">
      <w:pPr>
        <w:spacing w:after="0" w:line="240" w:lineRule="auto"/>
      </w:pPr>
      <w:r>
        <w:separator/>
      </w:r>
    </w:p>
  </w:footnote>
  <w:footnote w:type="continuationSeparator" w:id="0">
    <w:p w14:paraId="7E7242E7" w14:textId="77777777" w:rsidR="00454A6C" w:rsidRDefault="00454A6C"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2904638">
    <w:abstractNumId w:val="6"/>
  </w:num>
  <w:num w:numId="2" w16cid:durableId="577248489">
    <w:abstractNumId w:val="7"/>
  </w:num>
  <w:num w:numId="3" w16cid:durableId="345057189">
    <w:abstractNumId w:val="0"/>
  </w:num>
  <w:num w:numId="4" w16cid:durableId="842936571">
    <w:abstractNumId w:val="2"/>
  </w:num>
  <w:num w:numId="5" w16cid:durableId="598104077">
    <w:abstractNumId w:val="3"/>
  </w:num>
  <w:num w:numId="6" w16cid:durableId="1371372903">
    <w:abstractNumId w:val="5"/>
  </w:num>
  <w:num w:numId="7" w16cid:durableId="1448886202">
    <w:abstractNumId w:val="4"/>
  </w:num>
  <w:num w:numId="8" w16cid:durableId="353265006">
    <w:abstractNumId w:val="8"/>
  </w:num>
  <w:num w:numId="9" w16cid:durableId="694501590">
    <w:abstractNumId w:val="9"/>
  </w:num>
  <w:num w:numId="10" w16cid:durableId="1244997850">
    <w:abstractNumId w:val="10"/>
  </w:num>
  <w:num w:numId="11" w16cid:durableId="627662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51"/>
    <w:rsid w:val="0004006F"/>
    <w:rsid w:val="00053775"/>
    <w:rsid w:val="0005619A"/>
    <w:rsid w:val="0008589D"/>
    <w:rsid w:val="0011259B"/>
    <w:rsid w:val="00116FDD"/>
    <w:rsid w:val="00125621"/>
    <w:rsid w:val="001D0BBF"/>
    <w:rsid w:val="001E1F85"/>
    <w:rsid w:val="001F125D"/>
    <w:rsid w:val="002345CC"/>
    <w:rsid w:val="00282D28"/>
    <w:rsid w:val="00293785"/>
    <w:rsid w:val="002A7544"/>
    <w:rsid w:val="002C0879"/>
    <w:rsid w:val="002C37B4"/>
    <w:rsid w:val="0036040A"/>
    <w:rsid w:val="00397FA9"/>
    <w:rsid w:val="00424A5E"/>
    <w:rsid w:val="00446C13"/>
    <w:rsid w:val="00454A6C"/>
    <w:rsid w:val="005078B4"/>
    <w:rsid w:val="0053328A"/>
    <w:rsid w:val="00540FC6"/>
    <w:rsid w:val="005511B6"/>
    <w:rsid w:val="00553C98"/>
    <w:rsid w:val="005A7635"/>
    <w:rsid w:val="00622CC4"/>
    <w:rsid w:val="00645D7F"/>
    <w:rsid w:val="00656940"/>
    <w:rsid w:val="00665274"/>
    <w:rsid w:val="00666C03"/>
    <w:rsid w:val="00686DAB"/>
    <w:rsid w:val="006B4CC2"/>
    <w:rsid w:val="006E1542"/>
    <w:rsid w:val="00721EA4"/>
    <w:rsid w:val="00797CB5"/>
    <w:rsid w:val="007B055F"/>
    <w:rsid w:val="007E6F1D"/>
    <w:rsid w:val="00847251"/>
    <w:rsid w:val="00880013"/>
    <w:rsid w:val="008920A4"/>
    <w:rsid w:val="008F5386"/>
    <w:rsid w:val="00913172"/>
    <w:rsid w:val="00981E19"/>
    <w:rsid w:val="009A2659"/>
    <w:rsid w:val="009B52E4"/>
    <w:rsid w:val="009D6E8D"/>
    <w:rsid w:val="00A101E8"/>
    <w:rsid w:val="00AC349E"/>
    <w:rsid w:val="00B92DBF"/>
    <w:rsid w:val="00B9320B"/>
    <w:rsid w:val="00BD119F"/>
    <w:rsid w:val="00BF7FEF"/>
    <w:rsid w:val="00C73EA1"/>
    <w:rsid w:val="00C8524A"/>
    <w:rsid w:val="00CC4F77"/>
    <w:rsid w:val="00CD3CF6"/>
    <w:rsid w:val="00CE336D"/>
    <w:rsid w:val="00D106FF"/>
    <w:rsid w:val="00D626EB"/>
    <w:rsid w:val="00D770EB"/>
    <w:rsid w:val="00DC7A6D"/>
    <w:rsid w:val="00E40F1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1A911D"/>
  <w15:docId w15:val="{7186E171-68F5-43A0-AC29-FC79EE7D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847251"/>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847251"/>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424A5E"/>
    <w:rPr>
      <w:sz w:val="16"/>
      <w:szCs w:val="16"/>
    </w:rPr>
  </w:style>
  <w:style w:type="paragraph" w:styleId="CommentSubject">
    <w:name w:val="annotation subject"/>
    <w:basedOn w:val="CommentText"/>
    <w:next w:val="CommentText"/>
    <w:link w:val="CommentSubjectChar"/>
    <w:uiPriority w:val="99"/>
    <w:semiHidden/>
    <w:unhideWhenUsed/>
    <w:rsid w:val="00424A5E"/>
    <w:rPr>
      <w:b/>
      <w:bCs/>
    </w:rPr>
  </w:style>
  <w:style w:type="character" w:customStyle="1" w:styleId="CommentSubjectChar">
    <w:name w:val="Comment Subject Char"/>
    <w:basedOn w:val="CommentTextChar"/>
    <w:link w:val="CommentSubject"/>
    <w:uiPriority w:val="99"/>
    <w:semiHidden/>
    <w:rsid w:val="00424A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250241870">
      <w:bodyDiv w:val="1"/>
      <w:marLeft w:val="0"/>
      <w:marRight w:val="0"/>
      <w:marTop w:val="0"/>
      <w:marBottom w:val="0"/>
      <w:divBdr>
        <w:top w:val="none" w:sz="0" w:space="0" w:color="auto"/>
        <w:left w:val="none" w:sz="0" w:space="0" w:color="auto"/>
        <w:bottom w:val="none" w:sz="0" w:space="0" w:color="auto"/>
        <w:right w:val="none" w:sz="0" w:space="0" w:color="auto"/>
      </w:divBdr>
    </w:div>
    <w:div w:id="953831048">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421441007">
      <w:bodyDiv w:val="1"/>
      <w:marLeft w:val="0"/>
      <w:marRight w:val="0"/>
      <w:marTop w:val="0"/>
      <w:marBottom w:val="0"/>
      <w:divBdr>
        <w:top w:val="none" w:sz="0" w:space="0" w:color="auto"/>
        <w:left w:val="none" w:sz="0" w:space="0" w:color="auto"/>
        <w:bottom w:val="none" w:sz="0" w:space="0" w:color="auto"/>
        <w:right w:val="none" w:sz="0" w:space="0" w:color="auto"/>
      </w:divBdr>
    </w:div>
    <w:div w:id="1599559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0361DC45C74DEA90E43DA9C516C391"/>
        <w:category>
          <w:name w:val="General"/>
          <w:gallery w:val="placeholder"/>
        </w:category>
        <w:types>
          <w:type w:val="bbPlcHdr"/>
        </w:types>
        <w:behaviors>
          <w:behavior w:val="content"/>
        </w:behaviors>
        <w:guid w:val="{94D1895D-17F2-42C9-B7DF-0F16CA9A0A03}"/>
      </w:docPartPr>
      <w:docPartBody>
        <w:p w:rsidR="00EB53A1" w:rsidRDefault="00B135E6">
          <w:pPr>
            <w:pStyle w:val="590361DC45C74DEA90E43DA9C516C39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veat">
    <w:altName w:val="Calibri"/>
    <w:charset w:val="00"/>
    <w:family w:val="auto"/>
    <w:pitch w:val="variable"/>
    <w:sig w:usb0="A00000FF" w:usb1="50000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5E6"/>
    <w:rsid w:val="00B135E6"/>
    <w:rsid w:val="00EB5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90361DC45C74DEA90E43DA9C516C391">
    <w:name w:val="590361DC45C74DEA90E43DA9C516C3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Template>
  <TotalTime>1271</TotalTime>
  <Pages>4</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Better World A Comin'</dc:title>
  <dc:creator>K20 Center</dc:creator>
  <cp:lastModifiedBy>Anna G. Patrick</cp:lastModifiedBy>
  <cp:revision>7</cp:revision>
  <cp:lastPrinted>2016-07-14T14:08:00Z</cp:lastPrinted>
  <dcterms:created xsi:type="dcterms:W3CDTF">2021-04-27T01:45:00Z</dcterms:created>
  <dcterms:modified xsi:type="dcterms:W3CDTF">2022-06-06T17:34:00Z</dcterms:modified>
</cp:coreProperties>
</file>