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2E808" w14:textId="5D8047FC" w:rsidR="00895E9E" w:rsidRPr="00895E9E" w:rsidRDefault="00F07555" w:rsidP="0033383C">
      <w:pPr>
        <w:pStyle w:val="Title"/>
      </w:pPr>
      <w:r>
        <w:t>Influence Detective</w:t>
      </w:r>
      <w:r w:rsidR="0097646D">
        <w:t xml:space="preserve"> (Teacher Notes)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5184"/>
        <w:gridCol w:w="5616"/>
      </w:tblGrid>
      <w:tr w:rsidR="0033383C" w14:paraId="378F9AB5" w14:textId="77777777" w:rsidTr="00E83112">
        <w:trPr>
          <w:cantSplit/>
          <w:tblHeader/>
        </w:trPr>
        <w:tc>
          <w:tcPr>
            <w:tcW w:w="2160" w:type="dxa"/>
            <w:shd w:val="clear" w:color="auto" w:fill="3E5C61" w:themeFill="accent2"/>
          </w:tcPr>
          <w:p w14:paraId="1B6C2E62" w14:textId="5CFB9B4D" w:rsidR="0033383C" w:rsidRPr="0053328A" w:rsidRDefault="0047119C" w:rsidP="00DF2D52">
            <w:pPr>
              <w:pStyle w:val="TableColumnHeaders"/>
            </w:pPr>
            <w:r>
              <w:t>Artist and Song</w:t>
            </w:r>
          </w:p>
        </w:tc>
        <w:tc>
          <w:tcPr>
            <w:tcW w:w="5184" w:type="dxa"/>
            <w:shd w:val="clear" w:color="auto" w:fill="3E5C61" w:themeFill="accent2"/>
          </w:tcPr>
          <w:p w14:paraId="203C3747" w14:textId="31CC1E27" w:rsidR="0033383C" w:rsidRPr="0053328A" w:rsidRDefault="00166F3B" w:rsidP="00DF2D52">
            <w:pPr>
              <w:pStyle w:val="TableColumnHeaders"/>
            </w:pPr>
            <w:r>
              <w:t>Similarities</w:t>
            </w:r>
          </w:p>
        </w:tc>
        <w:tc>
          <w:tcPr>
            <w:tcW w:w="5616" w:type="dxa"/>
            <w:shd w:val="clear" w:color="auto" w:fill="3E5C61" w:themeFill="accent2"/>
          </w:tcPr>
          <w:p w14:paraId="364CB384" w14:textId="18533307" w:rsidR="0033383C" w:rsidRPr="0053328A" w:rsidRDefault="00166F3B" w:rsidP="00DF2D52">
            <w:pPr>
              <w:pStyle w:val="TableColumnHeaders"/>
            </w:pPr>
            <w:r>
              <w:t>Differences</w:t>
            </w:r>
          </w:p>
        </w:tc>
      </w:tr>
      <w:tr w:rsidR="0033383C" w14:paraId="67312A86" w14:textId="77777777" w:rsidTr="00E83112">
        <w:trPr>
          <w:trHeight w:val="2376"/>
        </w:trPr>
        <w:tc>
          <w:tcPr>
            <w:tcW w:w="2160" w:type="dxa"/>
          </w:tcPr>
          <w:p w14:paraId="1B2EDDBC" w14:textId="6194DD87" w:rsidR="0033383C" w:rsidRDefault="009A7A6D" w:rsidP="007D4DF2">
            <w:pPr>
              <w:pStyle w:val="RowHeader"/>
            </w:pPr>
            <w:r>
              <w:t>A-ha</w:t>
            </w:r>
            <w:r w:rsidR="0033383C">
              <w:t xml:space="preserve">: </w:t>
            </w:r>
            <w:r w:rsidR="0033383C">
              <w:br/>
            </w:r>
            <w:r w:rsidR="00A762BC">
              <w:t>“Take on Me”</w:t>
            </w:r>
          </w:p>
        </w:tc>
        <w:tc>
          <w:tcPr>
            <w:tcW w:w="5184" w:type="dxa"/>
          </w:tcPr>
          <w:p w14:paraId="69EC944E" w14:textId="77777777" w:rsidR="002B5522" w:rsidRDefault="002B5522" w:rsidP="00E83112">
            <w:pPr>
              <w:pStyle w:val="Heading4"/>
              <w:numPr>
                <w:ilvl w:val="0"/>
                <w:numId w:val="12"/>
              </w:numPr>
              <w:outlineLvl w:val="3"/>
            </w:pPr>
            <w:r>
              <w:t>Tempo (~170 BPM)</w:t>
            </w:r>
          </w:p>
          <w:p w14:paraId="34026747" w14:textId="77777777" w:rsidR="002B5522" w:rsidRDefault="002B5522" w:rsidP="00E83112">
            <w:pPr>
              <w:pStyle w:val="Heading4"/>
              <w:numPr>
                <w:ilvl w:val="0"/>
                <w:numId w:val="12"/>
              </w:numPr>
              <w:outlineLvl w:val="3"/>
            </w:pPr>
            <w:r>
              <w:t>Drum machine sounds</w:t>
            </w:r>
          </w:p>
          <w:p w14:paraId="5B40DAB2" w14:textId="77777777" w:rsidR="002B5522" w:rsidRDefault="002B5522" w:rsidP="00E83112">
            <w:pPr>
              <w:pStyle w:val="Heading4"/>
              <w:numPr>
                <w:ilvl w:val="0"/>
                <w:numId w:val="12"/>
              </w:numPr>
              <w:outlineLvl w:val="3"/>
            </w:pPr>
            <w:r>
              <w:t>Drum pattern</w:t>
            </w:r>
          </w:p>
          <w:p w14:paraId="6212B894" w14:textId="77777777" w:rsidR="002B5522" w:rsidRDefault="002B5522" w:rsidP="00E83112">
            <w:pPr>
              <w:pStyle w:val="Heading4"/>
              <w:numPr>
                <w:ilvl w:val="0"/>
                <w:numId w:val="12"/>
              </w:numPr>
              <w:outlineLvl w:val="3"/>
            </w:pPr>
            <w:r>
              <w:t>Synth tones and melody</w:t>
            </w:r>
          </w:p>
          <w:p w14:paraId="6FFD2FD0" w14:textId="033FDE69" w:rsidR="0033383C" w:rsidRDefault="002B5522" w:rsidP="00E83112">
            <w:pPr>
              <w:pStyle w:val="Heading4"/>
              <w:numPr>
                <w:ilvl w:val="0"/>
                <w:numId w:val="12"/>
              </w:numPr>
              <w:outlineLvl w:val="3"/>
            </w:pPr>
            <w:r>
              <w:t>Long intro with synth melody before vocals</w:t>
            </w:r>
          </w:p>
        </w:tc>
        <w:tc>
          <w:tcPr>
            <w:tcW w:w="5616" w:type="dxa"/>
          </w:tcPr>
          <w:p w14:paraId="2290A114" w14:textId="57005535" w:rsidR="009D659D" w:rsidRDefault="009D659D" w:rsidP="009D659D">
            <w:pPr>
              <w:pStyle w:val="Heading4"/>
              <w:outlineLvl w:val="3"/>
            </w:pPr>
            <w:r w:rsidRPr="00BB6915">
              <w:rPr>
                <w:b/>
                <w:bCs/>
              </w:rPr>
              <w:t>Key</w:t>
            </w:r>
            <w:r>
              <w:t xml:space="preserve"> (</w:t>
            </w:r>
            <w:r w:rsidR="004A6BE4">
              <w:t xml:space="preserve">which </w:t>
            </w:r>
            <w:r w:rsidR="00611C10">
              <w:t xml:space="preserve">affects the song’s </w:t>
            </w:r>
            <w:r>
              <w:t>mood</w:t>
            </w:r>
            <w:r w:rsidR="00E06615">
              <w:t>/</w:t>
            </w:r>
            <w:r>
              <w:t>vibe)</w:t>
            </w:r>
            <w:r w:rsidR="00AF5D27">
              <w:t>:</w:t>
            </w:r>
            <w:r>
              <w:t xml:space="preserve"> “Take on Me” is in A </w:t>
            </w:r>
            <w:r w:rsidR="008D01C1">
              <w:t>m</w:t>
            </w:r>
            <w:r>
              <w:t xml:space="preserve">ajor, while “Blinding Lights” is in C minor. </w:t>
            </w:r>
          </w:p>
          <w:p w14:paraId="218033A4" w14:textId="77777777" w:rsidR="009D659D" w:rsidRDefault="009D659D" w:rsidP="00F55B55">
            <w:pPr>
              <w:pStyle w:val="Heading4"/>
              <w:spacing w:before="0"/>
              <w:outlineLvl w:val="3"/>
            </w:pPr>
          </w:p>
          <w:p w14:paraId="7248A00E" w14:textId="1BC13998" w:rsidR="0033383C" w:rsidRDefault="009D659D" w:rsidP="009D659D">
            <w:pPr>
              <w:pStyle w:val="Heading4"/>
              <w:outlineLvl w:val="3"/>
            </w:pPr>
            <w:r>
              <w:t>Hearing different characteristics among keys is subjective, but you can have students get the general sense by asking them to consider whether the music feels “happy” or “joyful</w:t>
            </w:r>
            <w:r w:rsidR="00AF5D27">
              <w:t>,</w:t>
            </w:r>
            <w:r>
              <w:t xml:space="preserve">” compared </w:t>
            </w:r>
            <w:r w:rsidR="009342BD">
              <w:t>with</w:t>
            </w:r>
            <w:r>
              <w:t xml:space="preserve"> feeling “sad” or “spooky.” This is a broad generalization, but it can jump</w:t>
            </w:r>
            <w:r w:rsidR="005466DC">
              <w:t>-</w:t>
            </w:r>
            <w:r>
              <w:t>start the conversation.</w:t>
            </w:r>
            <w:r w:rsidR="009342BD">
              <w:t xml:space="preserve"> </w:t>
            </w:r>
          </w:p>
        </w:tc>
      </w:tr>
      <w:tr w:rsidR="0033383C" w14:paraId="1CDC88AF" w14:textId="77777777" w:rsidTr="00E83112">
        <w:trPr>
          <w:trHeight w:val="1872"/>
        </w:trPr>
        <w:tc>
          <w:tcPr>
            <w:tcW w:w="2160" w:type="dxa"/>
          </w:tcPr>
          <w:p w14:paraId="6439572E" w14:textId="31871528" w:rsidR="0033383C" w:rsidRDefault="005A3D77" w:rsidP="007D4DF2">
            <w:pPr>
              <w:pStyle w:val="RowHeader"/>
            </w:pPr>
            <w:r>
              <w:t xml:space="preserve">Michael </w:t>
            </w:r>
            <w:proofErr w:type="spellStart"/>
            <w:r w:rsidR="000E271E">
              <w:t>Se</w:t>
            </w:r>
            <w:r>
              <w:t>mbello</w:t>
            </w:r>
            <w:proofErr w:type="spellEnd"/>
            <w:r w:rsidR="0033383C">
              <w:t xml:space="preserve">: </w:t>
            </w:r>
            <w:r w:rsidR="0033383C">
              <w:br/>
              <w:t>“</w:t>
            </w:r>
            <w:r w:rsidR="000E271E">
              <w:t>Maniac</w:t>
            </w:r>
            <w:r w:rsidR="0033383C">
              <w:t>”</w:t>
            </w:r>
          </w:p>
        </w:tc>
        <w:tc>
          <w:tcPr>
            <w:tcW w:w="5184" w:type="dxa"/>
          </w:tcPr>
          <w:p w14:paraId="1EB95A63" w14:textId="77777777" w:rsidR="005D32DC" w:rsidRDefault="005D32DC" w:rsidP="00E83112">
            <w:pPr>
              <w:pStyle w:val="Heading4"/>
              <w:numPr>
                <w:ilvl w:val="0"/>
                <w:numId w:val="13"/>
              </w:numPr>
              <w:outlineLvl w:val="3"/>
            </w:pPr>
            <w:r>
              <w:t>Tempo (~160 BPM)</w:t>
            </w:r>
          </w:p>
          <w:p w14:paraId="47CD52D1" w14:textId="77777777" w:rsidR="005D32DC" w:rsidRDefault="005D32DC" w:rsidP="00E83112">
            <w:pPr>
              <w:pStyle w:val="Heading4"/>
              <w:numPr>
                <w:ilvl w:val="0"/>
                <w:numId w:val="13"/>
              </w:numPr>
              <w:outlineLvl w:val="3"/>
            </w:pPr>
            <w:r>
              <w:t>Drum machine sounds</w:t>
            </w:r>
          </w:p>
          <w:p w14:paraId="2AEF0760" w14:textId="77777777" w:rsidR="005D32DC" w:rsidRDefault="005D32DC" w:rsidP="00E83112">
            <w:pPr>
              <w:pStyle w:val="Heading4"/>
              <w:numPr>
                <w:ilvl w:val="0"/>
                <w:numId w:val="13"/>
              </w:numPr>
              <w:outlineLvl w:val="3"/>
            </w:pPr>
            <w:r>
              <w:t>Drum pattern</w:t>
            </w:r>
          </w:p>
          <w:p w14:paraId="2EFAB37C" w14:textId="77777777" w:rsidR="005D32DC" w:rsidRDefault="005D32DC" w:rsidP="00E83112">
            <w:pPr>
              <w:pStyle w:val="Heading4"/>
              <w:numPr>
                <w:ilvl w:val="0"/>
                <w:numId w:val="13"/>
              </w:numPr>
              <w:outlineLvl w:val="3"/>
            </w:pPr>
            <w:r>
              <w:t>Synth tones and melody</w:t>
            </w:r>
          </w:p>
          <w:p w14:paraId="06D26D43" w14:textId="62C46C12" w:rsidR="0033383C" w:rsidRDefault="005D32DC" w:rsidP="00E83112">
            <w:pPr>
              <w:pStyle w:val="Heading4"/>
              <w:numPr>
                <w:ilvl w:val="0"/>
                <w:numId w:val="13"/>
              </w:numPr>
              <w:outlineLvl w:val="3"/>
            </w:pPr>
            <w:r>
              <w:t>Long intro with synth melody before vocals</w:t>
            </w:r>
          </w:p>
        </w:tc>
        <w:tc>
          <w:tcPr>
            <w:tcW w:w="5616" w:type="dxa"/>
          </w:tcPr>
          <w:p w14:paraId="58A3BED3" w14:textId="5CCAC73E" w:rsidR="0033383C" w:rsidRDefault="007A4435" w:rsidP="007A4435">
            <w:pPr>
              <w:pStyle w:val="Heading4"/>
              <w:outlineLvl w:val="3"/>
            </w:pPr>
            <w:r>
              <w:t>“Maniac</w:t>
            </w:r>
            <w:r w:rsidR="000304A0">
              <w:t>”</w:t>
            </w:r>
            <w:r>
              <w:t xml:space="preserve"> has a pulsing 16th</w:t>
            </w:r>
            <w:r w:rsidR="00D60674">
              <w:t>-</w:t>
            </w:r>
            <w:r>
              <w:t>note bassline</w:t>
            </w:r>
            <w:r w:rsidR="00A14818">
              <w:t xml:space="preserve">, whereas </w:t>
            </w:r>
            <w:r>
              <w:t xml:space="preserve">“Blinding Lights” has sustained bassline notes. </w:t>
            </w:r>
          </w:p>
        </w:tc>
      </w:tr>
      <w:tr w:rsidR="0033383C" w14:paraId="601F74CA" w14:textId="77777777" w:rsidTr="00E83112">
        <w:trPr>
          <w:trHeight w:val="1872"/>
        </w:trPr>
        <w:tc>
          <w:tcPr>
            <w:tcW w:w="2160" w:type="dxa"/>
          </w:tcPr>
          <w:p w14:paraId="18080068" w14:textId="775D04D3" w:rsidR="0033383C" w:rsidRDefault="002B7A6D" w:rsidP="007D4DF2">
            <w:pPr>
              <w:pStyle w:val="RowHeader"/>
            </w:pPr>
            <w:r>
              <w:t>Rod Stewart</w:t>
            </w:r>
            <w:r w:rsidR="0033383C">
              <w:t xml:space="preserve">: </w:t>
            </w:r>
          </w:p>
          <w:p w14:paraId="6840C4D4" w14:textId="1DF9B37E" w:rsidR="0033383C" w:rsidRDefault="0033383C" w:rsidP="007D4DF2">
            <w:pPr>
              <w:pStyle w:val="RowHeader"/>
            </w:pPr>
            <w:r>
              <w:t>“</w:t>
            </w:r>
            <w:r w:rsidR="002B7A6D">
              <w:t>Young Turks</w:t>
            </w:r>
            <w:r>
              <w:t>”</w:t>
            </w:r>
          </w:p>
        </w:tc>
        <w:tc>
          <w:tcPr>
            <w:tcW w:w="5184" w:type="dxa"/>
          </w:tcPr>
          <w:p w14:paraId="0027D631" w14:textId="77777777" w:rsidR="0014754B" w:rsidRDefault="0014754B" w:rsidP="00E83112">
            <w:pPr>
              <w:pStyle w:val="Heading4"/>
              <w:numPr>
                <w:ilvl w:val="0"/>
                <w:numId w:val="14"/>
              </w:numPr>
              <w:outlineLvl w:val="3"/>
            </w:pPr>
            <w:r>
              <w:t>Tempo (~160 BPM)</w:t>
            </w:r>
          </w:p>
          <w:p w14:paraId="1350C30F" w14:textId="77777777" w:rsidR="0014754B" w:rsidRDefault="0014754B" w:rsidP="00E83112">
            <w:pPr>
              <w:pStyle w:val="Heading4"/>
              <w:numPr>
                <w:ilvl w:val="0"/>
                <w:numId w:val="14"/>
              </w:numPr>
              <w:outlineLvl w:val="3"/>
            </w:pPr>
            <w:r>
              <w:t>Drum machine sounds</w:t>
            </w:r>
          </w:p>
          <w:p w14:paraId="1C57E534" w14:textId="77777777" w:rsidR="0014754B" w:rsidRDefault="0014754B" w:rsidP="00E83112">
            <w:pPr>
              <w:pStyle w:val="Heading4"/>
              <w:numPr>
                <w:ilvl w:val="0"/>
                <w:numId w:val="14"/>
              </w:numPr>
              <w:outlineLvl w:val="3"/>
            </w:pPr>
            <w:r>
              <w:t>Drum pattern</w:t>
            </w:r>
          </w:p>
          <w:p w14:paraId="7300BA0F" w14:textId="77777777" w:rsidR="0014754B" w:rsidRDefault="0014754B" w:rsidP="00E83112">
            <w:pPr>
              <w:pStyle w:val="Heading4"/>
              <w:numPr>
                <w:ilvl w:val="0"/>
                <w:numId w:val="14"/>
              </w:numPr>
              <w:outlineLvl w:val="3"/>
            </w:pPr>
            <w:r>
              <w:t>Synth tones and melody</w:t>
            </w:r>
          </w:p>
          <w:p w14:paraId="17CBED9B" w14:textId="7DEED060" w:rsidR="0033383C" w:rsidRDefault="0014754B" w:rsidP="00E83112">
            <w:pPr>
              <w:pStyle w:val="Heading4"/>
              <w:numPr>
                <w:ilvl w:val="0"/>
                <w:numId w:val="14"/>
              </w:numPr>
              <w:outlineLvl w:val="3"/>
            </w:pPr>
            <w:r>
              <w:t>Long intro with synth melody before vocals</w:t>
            </w:r>
          </w:p>
        </w:tc>
        <w:tc>
          <w:tcPr>
            <w:tcW w:w="5616" w:type="dxa"/>
          </w:tcPr>
          <w:p w14:paraId="33F3A50C" w14:textId="306782FB" w:rsidR="004427B2" w:rsidRDefault="004427B2" w:rsidP="004427B2">
            <w:pPr>
              <w:pStyle w:val="Heading4"/>
              <w:outlineLvl w:val="3"/>
            </w:pPr>
            <w:r>
              <w:t>“Young Turks” has a pulsing 16th</w:t>
            </w:r>
            <w:r w:rsidR="00D60674">
              <w:t>-</w:t>
            </w:r>
            <w:r>
              <w:t>note bassline</w:t>
            </w:r>
            <w:r w:rsidR="00A14818">
              <w:t>, whereas “</w:t>
            </w:r>
            <w:r>
              <w:t xml:space="preserve">Blinding Lights” has sustained bassline notes. </w:t>
            </w:r>
          </w:p>
          <w:p w14:paraId="76AB2D08" w14:textId="77777777" w:rsidR="005F1F5A" w:rsidRDefault="005F1F5A" w:rsidP="005F1F5A">
            <w:pPr>
              <w:pStyle w:val="Heading4"/>
              <w:spacing w:before="0"/>
              <w:outlineLvl w:val="3"/>
            </w:pPr>
          </w:p>
          <w:p w14:paraId="05671F11" w14:textId="32BC2383" w:rsidR="0033383C" w:rsidRDefault="004427B2" w:rsidP="004427B2">
            <w:pPr>
              <w:pStyle w:val="Heading4"/>
              <w:outlineLvl w:val="3"/>
            </w:pPr>
            <w:r>
              <w:t xml:space="preserve">“Young Turks” </w:t>
            </w:r>
            <w:r w:rsidR="005F1F5A">
              <w:t>also includes</w:t>
            </w:r>
            <w:r>
              <w:t xml:space="preserve"> an electric guitar. </w:t>
            </w:r>
          </w:p>
        </w:tc>
      </w:tr>
    </w:tbl>
    <w:p w14:paraId="537467DB" w14:textId="2D78B4A2" w:rsidR="00895E9E" w:rsidRDefault="00B66321" w:rsidP="00E65545">
      <w:pPr>
        <w:pStyle w:val="CaptionCutline"/>
        <w:spacing w:before="120"/>
        <w:rPr>
          <w:i w:val="0"/>
          <w:iCs/>
        </w:rPr>
      </w:pPr>
      <w:r>
        <w:rPr>
          <w:i w:val="0"/>
          <w:iCs/>
        </w:rPr>
        <w:t>See the next page for more notes</w:t>
      </w:r>
      <w:r w:rsidR="00E65545">
        <w:rPr>
          <w:i w:val="0"/>
          <w:iCs/>
        </w:rPr>
        <w:t xml:space="preserve"> that can be used </w:t>
      </w:r>
      <w:r w:rsidR="00985E15">
        <w:rPr>
          <w:i w:val="0"/>
          <w:iCs/>
        </w:rPr>
        <w:t>in</w:t>
      </w:r>
      <w:r w:rsidR="00E65545">
        <w:rPr>
          <w:i w:val="0"/>
          <w:iCs/>
        </w:rPr>
        <w:t xml:space="preserve"> class discussion</w:t>
      </w:r>
      <w:r>
        <w:rPr>
          <w:i w:val="0"/>
          <w:iCs/>
        </w:rPr>
        <w:t xml:space="preserve">. </w:t>
      </w:r>
    </w:p>
    <w:p w14:paraId="0AB67290" w14:textId="6EFCC739" w:rsidR="00B8728F" w:rsidRDefault="00B8728F" w:rsidP="00B8728F">
      <w:pPr>
        <w:pStyle w:val="Heading1"/>
      </w:pPr>
      <w:r>
        <w:lastRenderedPageBreak/>
        <w:t>Other Notes</w:t>
      </w:r>
    </w:p>
    <w:p w14:paraId="7AD3F35A" w14:textId="39A5F722" w:rsidR="006E4CE8" w:rsidRDefault="006E4CE8" w:rsidP="00A541CA">
      <w:pPr>
        <w:pStyle w:val="ListParagraph"/>
        <w:numPr>
          <w:ilvl w:val="0"/>
          <w:numId w:val="15"/>
        </w:numPr>
        <w:contextualSpacing w:val="0"/>
      </w:pPr>
      <w:r>
        <w:t>The tempo for “Blinding Lights” is approximately 170 BPM</w:t>
      </w:r>
      <w:r w:rsidR="000D324F">
        <w:t xml:space="preserve">. </w:t>
      </w:r>
    </w:p>
    <w:p w14:paraId="302BD0A3" w14:textId="4327FC0E" w:rsidR="006E4CE8" w:rsidRDefault="006E4CE8" w:rsidP="00A541CA">
      <w:pPr>
        <w:pStyle w:val="ListParagraph"/>
        <w:numPr>
          <w:ilvl w:val="0"/>
          <w:numId w:val="15"/>
        </w:numPr>
        <w:contextualSpacing w:val="0"/>
      </w:pPr>
      <w:r>
        <w:t>All these songs utilize a drum machine with a very basic pattern that never changes throughout the song</w:t>
      </w:r>
      <w:r w:rsidR="00F104D2">
        <w:t xml:space="preserve">. </w:t>
      </w:r>
    </w:p>
    <w:p w14:paraId="1BEFCA52" w14:textId="5798A5CC" w:rsidR="006E4CE8" w:rsidRDefault="006E4CE8" w:rsidP="00A541CA">
      <w:pPr>
        <w:pStyle w:val="ListParagraph"/>
        <w:numPr>
          <w:ilvl w:val="0"/>
          <w:numId w:val="15"/>
        </w:numPr>
        <w:contextualSpacing w:val="0"/>
      </w:pPr>
      <w:r>
        <w:t xml:space="preserve">All these songs feature the synthesizer </w:t>
      </w:r>
      <w:r w:rsidR="00637484">
        <w:t>along</w:t>
      </w:r>
      <w:r w:rsidR="00CF0B29">
        <w:t xml:space="preserve"> with</w:t>
      </w:r>
      <w:r>
        <w:t xml:space="preserve"> a prominent melody line that recurs throughout the song</w:t>
      </w:r>
      <w:r w:rsidR="00F104D2">
        <w:t xml:space="preserve">. </w:t>
      </w:r>
    </w:p>
    <w:p w14:paraId="59315BBE" w14:textId="02E4F76D" w:rsidR="006E4CE8" w:rsidRDefault="006E4CE8" w:rsidP="00A541CA">
      <w:pPr>
        <w:pStyle w:val="ListParagraph"/>
        <w:numPr>
          <w:ilvl w:val="0"/>
          <w:numId w:val="15"/>
        </w:numPr>
        <w:spacing w:after="60"/>
        <w:contextualSpacing w:val="0"/>
      </w:pPr>
      <w:r>
        <w:t xml:space="preserve">A long instrumental intro before the vocals </w:t>
      </w:r>
      <w:r w:rsidR="007362E1">
        <w:t>enter</w:t>
      </w:r>
      <w:r>
        <w:t xml:space="preserve"> is </w:t>
      </w:r>
      <w:r w:rsidR="003C3DA7">
        <w:t>not as</w:t>
      </w:r>
      <w:r>
        <w:t xml:space="preserve"> common in modern pop music</w:t>
      </w:r>
      <w:r w:rsidR="009B3299">
        <w:t>, but “Blinding Lights” does have a</w:t>
      </w:r>
      <w:r w:rsidR="00060143">
        <w:t xml:space="preserve">n </w:t>
      </w:r>
      <w:r w:rsidR="009B3299">
        <w:t>intro</w:t>
      </w:r>
      <w:r w:rsidR="00060143">
        <w:t xml:space="preserve"> that’s on the longer side</w:t>
      </w:r>
      <w:r w:rsidR="000D324F">
        <w:t xml:space="preserve">: </w:t>
      </w:r>
    </w:p>
    <w:p w14:paraId="55996B74" w14:textId="372FF491" w:rsidR="006E4CE8" w:rsidRDefault="006E4CE8" w:rsidP="00A541CA">
      <w:pPr>
        <w:pStyle w:val="ListParagraph"/>
        <w:numPr>
          <w:ilvl w:val="1"/>
          <w:numId w:val="15"/>
        </w:numPr>
        <w:spacing w:after="60"/>
        <w:contextualSpacing w:val="0"/>
      </w:pPr>
      <w:r>
        <w:t xml:space="preserve">“Blinding Lights” </w:t>
      </w:r>
      <w:r w:rsidR="0019166A">
        <w:t xml:space="preserve">has </w:t>
      </w:r>
      <w:r>
        <w:t>12 bars</w:t>
      </w:r>
      <w:r w:rsidR="00B616C8">
        <w:t>.</w:t>
      </w:r>
      <w:r>
        <w:t xml:space="preserve"> </w:t>
      </w:r>
    </w:p>
    <w:p w14:paraId="79BC1C66" w14:textId="5D599551" w:rsidR="006E4CE8" w:rsidRDefault="006E4CE8" w:rsidP="00A541CA">
      <w:pPr>
        <w:pStyle w:val="ListParagraph"/>
        <w:numPr>
          <w:ilvl w:val="1"/>
          <w:numId w:val="15"/>
        </w:numPr>
        <w:spacing w:after="60"/>
        <w:contextualSpacing w:val="0"/>
      </w:pPr>
      <w:r>
        <w:t xml:space="preserve">“Take on Me” </w:t>
      </w:r>
      <w:r w:rsidR="00950843">
        <w:t xml:space="preserve">has </w:t>
      </w:r>
      <w:r>
        <w:t>24 bars</w:t>
      </w:r>
      <w:r w:rsidR="00B616C8">
        <w:t xml:space="preserve">. </w:t>
      </w:r>
    </w:p>
    <w:p w14:paraId="409A7E66" w14:textId="45B8FE37" w:rsidR="006E4CE8" w:rsidRDefault="006E4CE8" w:rsidP="00A541CA">
      <w:pPr>
        <w:pStyle w:val="ListParagraph"/>
        <w:numPr>
          <w:ilvl w:val="1"/>
          <w:numId w:val="15"/>
        </w:numPr>
        <w:spacing w:after="60"/>
        <w:contextualSpacing w:val="0"/>
      </w:pPr>
      <w:r>
        <w:t xml:space="preserve">“Maniac” </w:t>
      </w:r>
      <w:r w:rsidR="00950843">
        <w:t xml:space="preserve">has </w:t>
      </w:r>
      <w:r>
        <w:t>16 bars</w:t>
      </w:r>
      <w:r w:rsidR="00B616C8">
        <w:t xml:space="preserve">. </w:t>
      </w:r>
    </w:p>
    <w:p w14:paraId="01EFE6F3" w14:textId="66D71507" w:rsidR="006E4CE8" w:rsidRDefault="006E4CE8" w:rsidP="00A541CA">
      <w:pPr>
        <w:pStyle w:val="ListParagraph"/>
        <w:numPr>
          <w:ilvl w:val="1"/>
          <w:numId w:val="15"/>
        </w:numPr>
        <w:spacing w:after="60"/>
        <w:contextualSpacing w:val="0"/>
      </w:pPr>
      <w:r>
        <w:t xml:space="preserve">“Young Turks” </w:t>
      </w:r>
      <w:r w:rsidR="00950843">
        <w:t xml:space="preserve">has </w:t>
      </w:r>
      <w:r>
        <w:t>16 bars</w:t>
      </w:r>
      <w:r w:rsidR="00B616C8">
        <w:t xml:space="preserve">. </w:t>
      </w:r>
    </w:p>
    <w:p w14:paraId="7273D51F" w14:textId="2D5E1A2F" w:rsidR="00B8728F" w:rsidRDefault="006E4CE8" w:rsidP="00A541CA">
      <w:pPr>
        <w:pStyle w:val="ListParagraph"/>
        <w:numPr>
          <w:ilvl w:val="1"/>
          <w:numId w:val="15"/>
        </w:numPr>
        <w:spacing w:after="60"/>
        <w:contextualSpacing w:val="0"/>
      </w:pPr>
      <w:r>
        <w:t xml:space="preserve">A general sampling of modern pop music finds </w:t>
      </w:r>
      <w:r w:rsidR="00346C2F">
        <w:t xml:space="preserve">that </w:t>
      </w:r>
      <w:r>
        <w:t>vocals</w:t>
      </w:r>
      <w:r w:rsidR="00346C2F">
        <w:t xml:space="preserve"> generally</w:t>
      </w:r>
      <w:r>
        <w:t xml:space="preserve"> enter after 4</w:t>
      </w:r>
      <w:r w:rsidR="005F2910">
        <w:rPr>
          <w:rFonts w:cstheme="minorHAnsi"/>
        </w:rPr>
        <w:t>–</w:t>
      </w:r>
      <w:r>
        <w:t>8 bars</w:t>
      </w:r>
      <w:r w:rsidR="000D324F">
        <w:t xml:space="preserve">. </w:t>
      </w:r>
    </w:p>
    <w:p w14:paraId="57AC7DD8" w14:textId="77777777" w:rsidR="00B8728F" w:rsidRPr="00B8728F" w:rsidRDefault="00B8728F" w:rsidP="00B8728F">
      <w:pPr>
        <w:pStyle w:val="BodyText"/>
      </w:pPr>
    </w:p>
    <w:sectPr w:rsidR="00B8728F" w:rsidRPr="00B8728F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DBB4" w14:textId="77777777" w:rsidR="001D4814" w:rsidRDefault="001D4814" w:rsidP="00293785">
      <w:pPr>
        <w:spacing w:after="0" w:line="240" w:lineRule="auto"/>
      </w:pPr>
      <w:r>
        <w:separator/>
      </w:r>
    </w:p>
  </w:endnote>
  <w:endnote w:type="continuationSeparator" w:id="0">
    <w:p w14:paraId="65AABD6A" w14:textId="77777777" w:rsidR="001D4814" w:rsidRDefault="001D48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97B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913BF5" wp14:editId="29B5EE0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16A8F" w14:textId="6CABB34F" w:rsidR="00293785" w:rsidRDefault="007362E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81B52321A494789BD42600AC7F60E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F7C8E">
                                <w:t>Where Have I Heard That Before?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13B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4B16A8F" w14:textId="6CABB34F" w:rsidR="00293785" w:rsidRDefault="007362E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81B52321A494789BD42600AC7F60E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F7C8E">
                          <w:t>Where Have I Heard That Before?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378B1EC" wp14:editId="084E737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C858" w14:textId="77777777" w:rsidR="001D4814" w:rsidRDefault="001D4814" w:rsidP="00293785">
      <w:pPr>
        <w:spacing w:after="0" w:line="240" w:lineRule="auto"/>
      </w:pPr>
      <w:r>
        <w:separator/>
      </w:r>
    </w:p>
  </w:footnote>
  <w:footnote w:type="continuationSeparator" w:id="0">
    <w:p w14:paraId="3D761BA7" w14:textId="77777777" w:rsidR="001D4814" w:rsidRDefault="001D481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E2"/>
    <w:multiLevelType w:val="hybridMultilevel"/>
    <w:tmpl w:val="268C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2BA8"/>
    <w:multiLevelType w:val="hybridMultilevel"/>
    <w:tmpl w:val="1F72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948"/>
    <w:multiLevelType w:val="hybridMultilevel"/>
    <w:tmpl w:val="9D16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8E3809"/>
    <w:multiLevelType w:val="hybridMultilevel"/>
    <w:tmpl w:val="E378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14"/>
  </w:num>
  <w:num w:numId="11">
    <w:abstractNumId w:val="4"/>
  </w:num>
  <w:num w:numId="12">
    <w:abstractNumId w:val="3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3C"/>
    <w:rsid w:val="000304A0"/>
    <w:rsid w:val="0004006F"/>
    <w:rsid w:val="00053775"/>
    <w:rsid w:val="0005619A"/>
    <w:rsid w:val="00060143"/>
    <w:rsid w:val="000716BE"/>
    <w:rsid w:val="000D324F"/>
    <w:rsid w:val="000E271E"/>
    <w:rsid w:val="0011259B"/>
    <w:rsid w:val="00116FDD"/>
    <w:rsid w:val="00125621"/>
    <w:rsid w:val="0014754B"/>
    <w:rsid w:val="00166F3B"/>
    <w:rsid w:val="001872E7"/>
    <w:rsid w:val="0019166A"/>
    <w:rsid w:val="001C12AA"/>
    <w:rsid w:val="001D0BBF"/>
    <w:rsid w:val="001D4814"/>
    <w:rsid w:val="001E1F85"/>
    <w:rsid w:val="001E236D"/>
    <w:rsid w:val="001F125D"/>
    <w:rsid w:val="001F7C8E"/>
    <w:rsid w:val="002345CC"/>
    <w:rsid w:val="00293785"/>
    <w:rsid w:val="002B5522"/>
    <w:rsid w:val="002B7A6D"/>
    <w:rsid w:val="002C0879"/>
    <w:rsid w:val="002C37B4"/>
    <w:rsid w:val="00303672"/>
    <w:rsid w:val="0033383C"/>
    <w:rsid w:val="00346C2F"/>
    <w:rsid w:val="0036040A"/>
    <w:rsid w:val="0038576F"/>
    <w:rsid w:val="003950EF"/>
    <w:rsid w:val="003C3DA7"/>
    <w:rsid w:val="003D514A"/>
    <w:rsid w:val="004427B2"/>
    <w:rsid w:val="00446C13"/>
    <w:rsid w:val="0047119C"/>
    <w:rsid w:val="004A6BE4"/>
    <w:rsid w:val="005078B4"/>
    <w:rsid w:val="0053328A"/>
    <w:rsid w:val="00540FC6"/>
    <w:rsid w:val="005466DC"/>
    <w:rsid w:val="00555BD9"/>
    <w:rsid w:val="005A3D77"/>
    <w:rsid w:val="005D32DC"/>
    <w:rsid w:val="005F1F5A"/>
    <w:rsid w:val="005F2910"/>
    <w:rsid w:val="00611C10"/>
    <w:rsid w:val="00637484"/>
    <w:rsid w:val="00645D7F"/>
    <w:rsid w:val="00656940"/>
    <w:rsid w:val="00666C03"/>
    <w:rsid w:val="00686DAB"/>
    <w:rsid w:val="00696D80"/>
    <w:rsid w:val="006E1542"/>
    <w:rsid w:val="006E4CE8"/>
    <w:rsid w:val="00721EA4"/>
    <w:rsid w:val="007362E1"/>
    <w:rsid w:val="00740487"/>
    <w:rsid w:val="007A4435"/>
    <w:rsid w:val="007B055F"/>
    <w:rsid w:val="007D4DF2"/>
    <w:rsid w:val="00880013"/>
    <w:rsid w:val="00895E9E"/>
    <w:rsid w:val="008D01C1"/>
    <w:rsid w:val="008E4D00"/>
    <w:rsid w:val="008F5386"/>
    <w:rsid w:val="0091000C"/>
    <w:rsid w:val="00913172"/>
    <w:rsid w:val="00916844"/>
    <w:rsid w:val="009342BD"/>
    <w:rsid w:val="009439A0"/>
    <w:rsid w:val="00950843"/>
    <w:rsid w:val="0097646D"/>
    <w:rsid w:val="00981E19"/>
    <w:rsid w:val="00985E15"/>
    <w:rsid w:val="009A7A6D"/>
    <w:rsid w:val="009B3299"/>
    <w:rsid w:val="009B52E4"/>
    <w:rsid w:val="009D0BE0"/>
    <w:rsid w:val="009D659D"/>
    <w:rsid w:val="009D6E8D"/>
    <w:rsid w:val="00A101E8"/>
    <w:rsid w:val="00A14818"/>
    <w:rsid w:val="00A471FD"/>
    <w:rsid w:val="00A541CA"/>
    <w:rsid w:val="00A577D5"/>
    <w:rsid w:val="00A762BC"/>
    <w:rsid w:val="00AC349E"/>
    <w:rsid w:val="00AC75FD"/>
    <w:rsid w:val="00AF5D27"/>
    <w:rsid w:val="00B13878"/>
    <w:rsid w:val="00B616C8"/>
    <w:rsid w:val="00B66321"/>
    <w:rsid w:val="00B8728F"/>
    <w:rsid w:val="00B92DBF"/>
    <w:rsid w:val="00BB6915"/>
    <w:rsid w:val="00BD119F"/>
    <w:rsid w:val="00C41477"/>
    <w:rsid w:val="00C73EA1"/>
    <w:rsid w:val="00CB27A0"/>
    <w:rsid w:val="00CC4F77"/>
    <w:rsid w:val="00CD3CF6"/>
    <w:rsid w:val="00CE317F"/>
    <w:rsid w:val="00CE336D"/>
    <w:rsid w:val="00CF0B29"/>
    <w:rsid w:val="00D106FF"/>
    <w:rsid w:val="00D60674"/>
    <w:rsid w:val="00D626EB"/>
    <w:rsid w:val="00DD267D"/>
    <w:rsid w:val="00E06615"/>
    <w:rsid w:val="00E627F9"/>
    <w:rsid w:val="00E65545"/>
    <w:rsid w:val="00E83112"/>
    <w:rsid w:val="00ED24C8"/>
    <w:rsid w:val="00EE3A34"/>
    <w:rsid w:val="00F07555"/>
    <w:rsid w:val="00F104D2"/>
    <w:rsid w:val="00F377E2"/>
    <w:rsid w:val="00F40442"/>
    <w:rsid w:val="00F50748"/>
    <w:rsid w:val="00F55B55"/>
    <w:rsid w:val="00F72CE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3F0E6D"/>
  <w15:docId w15:val="{3FDF1EE7-98E2-4C38-AB54-82469FA6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B52321A494789BD42600AC7F6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5806-7A6B-42CD-8BEA-467EC8303F89}"/>
      </w:docPartPr>
      <w:docPartBody>
        <w:p w:rsidR="00BF5C87" w:rsidRDefault="00E05C39">
          <w:pPr>
            <w:pStyle w:val="A81B52321A494789BD42600AC7F60E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9"/>
    <w:rsid w:val="008A79B1"/>
    <w:rsid w:val="00BF5C87"/>
    <w:rsid w:val="00E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1B52321A494789BD42600AC7F60E9A">
    <w:name w:val="A81B52321A494789BD42600AC7F60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78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Have I Heard That Before?</dc:title>
  <dc:creator>k20center@ou.edu</dc:creator>
  <cp:lastModifiedBy>Daniella Peters</cp:lastModifiedBy>
  <cp:revision>79</cp:revision>
  <cp:lastPrinted>2016-07-14T14:08:00Z</cp:lastPrinted>
  <dcterms:created xsi:type="dcterms:W3CDTF">2021-09-02T14:54:00Z</dcterms:created>
  <dcterms:modified xsi:type="dcterms:W3CDTF">2021-09-07T14:18:00Z</dcterms:modified>
</cp:coreProperties>
</file>