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B0BB5" w14:textId="61F9FE16" w:rsidR="00C73EA1" w:rsidRDefault="00C21CFA" w:rsidP="00DC5CE7">
      <w:pPr>
        <w:pStyle w:val="Title"/>
      </w:pPr>
      <w:r>
        <w:t>Claim, Evidence, Reasoning (CER)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21CFA" w14:paraId="4C7C417B" w14:textId="77777777" w:rsidTr="00C21CFA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B28EF96" w14:textId="2B981F9D" w:rsidR="00C21CFA" w:rsidRPr="0053328A" w:rsidRDefault="00CE1363" w:rsidP="0053328A">
            <w:pPr>
              <w:pStyle w:val="TableColumnHeaders"/>
            </w:pPr>
            <w:r w:rsidRPr="00CE1363">
              <w:t>How d</w:t>
            </w:r>
            <w:r w:rsidR="00115BCE">
              <w:t>id</w:t>
            </w:r>
            <w:r w:rsidRPr="00CE1363">
              <w:t xml:space="preserve"> the landmark decision of </w:t>
            </w:r>
            <w:r w:rsidRPr="00CE1363">
              <w:rPr>
                <w:i/>
                <w:iCs/>
              </w:rPr>
              <w:t>Tinker v. Des Moines</w:t>
            </w:r>
            <w:r w:rsidRPr="00CE1363">
              <w:t xml:space="preserve"> clarify and extend student</w:t>
            </w:r>
            <w:r w:rsidR="00203A7A">
              <w:t>s’</w:t>
            </w:r>
            <w:r w:rsidRPr="00CE1363">
              <w:t xml:space="preserve"> rights protected by the First Amendment</w:t>
            </w:r>
            <w:r>
              <w:t>?</w:t>
            </w:r>
          </w:p>
        </w:tc>
      </w:tr>
      <w:tr w:rsidR="00C21CFA" w14:paraId="1BE939E0" w14:textId="77777777" w:rsidTr="0079127E">
        <w:trPr>
          <w:trHeight w:val="2160"/>
        </w:trPr>
        <w:tc>
          <w:tcPr>
            <w:tcW w:w="9360" w:type="dxa"/>
          </w:tcPr>
          <w:p w14:paraId="396CBF07" w14:textId="3357AE3D" w:rsidR="00C21CFA" w:rsidRDefault="00D94D69" w:rsidP="00570904">
            <w:pPr>
              <w:pStyle w:val="RowHeader"/>
            </w:pPr>
            <w:r>
              <w:t xml:space="preserve">Claim </w:t>
            </w:r>
            <w:r w:rsidR="00570904" w:rsidRPr="00570904">
              <w:rPr>
                <w:b w:val="0"/>
                <w:bCs/>
              </w:rPr>
              <w:t>|</w:t>
            </w:r>
            <w:r w:rsidR="00570904">
              <w:t xml:space="preserve"> </w:t>
            </w:r>
            <w:r w:rsidR="00570904" w:rsidRPr="00570904">
              <w:rPr>
                <w:rStyle w:val="Heading2Char"/>
                <w:b w:val="0"/>
                <w:bCs/>
              </w:rPr>
              <w:t xml:space="preserve">Answer the question in </w:t>
            </w:r>
            <w:r w:rsidR="00276642">
              <w:rPr>
                <w:rStyle w:val="Heading2Char"/>
                <w:b w:val="0"/>
                <w:bCs/>
              </w:rPr>
              <w:t>one</w:t>
            </w:r>
            <w:r w:rsidR="00570904" w:rsidRPr="00570904">
              <w:rPr>
                <w:rStyle w:val="Heading2Char"/>
                <w:b w:val="0"/>
                <w:bCs/>
              </w:rPr>
              <w:t xml:space="preserve"> sentence.</w:t>
            </w:r>
            <w:r w:rsidR="00570904">
              <w:t xml:space="preserve"> </w:t>
            </w:r>
          </w:p>
        </w:tc>
      </w:tr>
      <w:tr w:rsidR="00C21CFA" w14:paraId="77818065" w14:textId="77777777" w:rsidTr="0079127E">
        <w:trPr>
          <w:trHeight w:val="4176"/>
        </w:trPr>
        <w:tc>
          <w:tcPr>
            <w:tcW w:w="9360" w:type="dxa"/>
          </w:tcPr>
          <w:p w14:paraId="0C21608C" w14:textId="45AF23A2" w:rsidR="00F20F14" w:rsidRDefault="00F20F14" w:rsidP="005C5A01">
            <w:pPr>
              <w:pStyle w:val="RowHeader"/>
            </w:pPr>
            <w:r>
              <w:t xml:space="preserve">Evidence </w:t>
            </w:r>
            <w:r w:rsidR="00AD7A7E" w:rsidRPr="00AD7A7E">
              <w:rPr>
                <w:rStyle w:val="Heading2Char"/>
                <w:b w:val="0"/>
                <w:bCs/>
                <w:i w:val="0"/>
                <w:iCs/>
              </w:rPr>
              <w:t>|</w:t>
            </w:r>
            <w:r w:rsidR="00AD7A7E">
              <w:rPr>
                <w:rStyle w:val="Heading2Char"/>
                <w:bCs/>
              </w:rPr>
              <w:t xml:space="preserve"> </w:t>
            </w:r>
            <w:r w:rsidR="00A257D0" w:rsidRPr="005C5A01">
              <w:rPr>
                <w:rStyle w:val="Heading2Char"/>
                <w:b w:val="0"/>
                <w:bCs/>
              </w:rPr>
              <w:t xml:space="preserve">Provide </w:t>
            </w:r>
            <w:r w:rsidR="00EB096D">
              <w:rPr>
                <w:rStyle w:val="Heading2Char"/>
                <w:b w:val="0"/>
                <w:bCs/>
              </w:rPr>
              <w:t>r</w:t>
            </w:r>
            <w:r w:rsidR="00570904">
              <w:rPr>
                <w:rStyle w:val="Heading2Char"/>
                <w:b w:val="0"/>
                <w:bCs/>
              </w:rPr>
              <w:t>elevant</w:t>
            </w:r>
            <w:r w:rsidR="00A257D0" w:rsidRPr="005C5A01">
              <w:rPr>
                <w:rStyle w:val="Heading2Char"/>
                <w:b w:val="0"/>
                <w:bCs/>
              </w:rPr>
              <w:t xml:space="preserve"> evidence </w:t>
            </w:r>
            <w:r w:rsidR="00776EFB">
              <w:rPr>
                <w:rStyle w:val="Heading2Char"/>
                <w:b w:val="0"/>
                <w:bCs/>
              </w:rPr>
              <w:t>from</w:t>
            </w:r>
            <w:r w:rsidR="00A257D0" w:rsidRPr="005C5A01">
              <w:rPr>
                <w:rStyle w:val="Heading2Char"/>
                <w:b w:val="0"/>
                <w:bCs/>
              </w:rPr>
              <w:t xml:space="preserve"> the reading.</w:t>
            </w:r>
            <w:r w:rsidR="003D4868">
              <w:rPr>
                <w:rStyle w:val="Heading2Char"/>
                <w:b w:val="0"/>
                <w:bCs/>
              </w:rPr>
              <w:t xml:space="preserve"> </w:t>
            </w:r>
          </w:p>
        </w:tc>
      </w:tr>
      <w:tr w:rsidR="00C21CFA" w14:paraId="0641A248" w14:textId="77777777" w:rsidTr="0079127E">
        <w:trPr>
          <w:trHeight w:val="4176"/>
        </w:trPr>
        <w:tc>
          <w:tcPr>
            <w:tcW w:w="9360" w:type="dxa"/>
          </w:tcPr>
          <w:p w14:paraId="5657ED90" w14:textId="4B811E40" w:rsidR="00C21CFA" w:rsidRDefault="00F20F14" w:rsidP="00A66F33">
            <w:pPr>
              <w:pStyle w:val="RowHeader"/>
            </w:pPr>
            <w:r>
              <w:t>Reasoning</w:t>
            </w:r>
            <w:r w:rsidR="00AD7A7E">
              <w:rPr>
                <w:b w:val="0"/>
              </w:rPr>
              <w:t xml:space="preserve"> </w:t>
            </w:r>
            <w:r w:rsidR="003D4868" w:rsidRPr="003D4868">
              <w:rPr>
                <w:rStyle w:val="Heading2Char"/>
                <w:b w:val="0"/>
                <w:bCs/>
                <w:i w:val="0"/>
                <w:iCs/>
              </w:rPr>
              <w:t>|</w:t>
            </w:r>
            <w:r w:rsidR="003D4868">
              <w:rPr>
                <w:b w:val="0"/>
              </w:rPr>
              <w:t xml:space="preserve"> </w:t>
            </w:r>
            <w:r w:rsidR="00A5154A" w:rsidRPr="00A5154A">
              <w:rPr>
                <w:b w:val="0"/>
                <w:i/>
                <w:iCs/>
              </w:rPr>
              <w:t xml:space="preserve">In a </w:t>
            </w:r>
            <w:r w:rsidR="00775031">
              <w:rPr>
                <w:b w:val="0"/>
                <w:i/>
                <w:iCs/>
              </w:rPr>
              <w:t>paragraph</w:t>
            </w:r>
            <w:r w:rsidR="00A5154A" w:rsidRPr="00CD3579">
              <w:rPr>
                <w:rStyle w:val="Heading2Char"/>
                <w:b w:val="0"/>
                <w:bCs/>
              </w:rPr>
              <w:t>, e</w:t>
            </w:r>
            <w:r w:rsidR="00A66F33" w:rsidRPr="00CD3579">
              <w:rPr>
                <w:rStyle w:val="Heading2Char"/>
                <w:b w:val="0"/>
                <w:bCs/>
              </w:rPr>
              <w:t>xplain</w:t>
            </w:r>
            <w:r w:rsidR="00A66F33" w:rsidRPr="00A66F33">
              <w:rPr>
                <w:rStyle w:val="Heading2Char"/>
                <w:b w:val="0"/>
                <w:bCs/>
              </w:rPr>
              <w:t xml:space="preserve"> how the </w:t>
            </w:r>
            <w:r w:rsidR="00570904">
              <w:rPr>
                <w:rStyle w:val="Heading2Char"/>
                <w:b w:val="0"/>
                <w:bCs/>
              </w:rPr>
              <w:t>evidence</w:t>
            </w:r>
            <w:r w:rsidR="00A66F33" w:rsidRPr="00A66F33">
              <w:rPr>
                <w:rStyle w:val="Heading2Char"/>
                <w:b w:val="0"/>
                <w:bCs/>
              </w:rPr>
              <w:t xml:space="preserve"> supports your claim.</w:t>
            </w:r>
            <w:r w:rsidR="00A66F33">
              <w:t xml:space="preserve"> </w:t>
            </w:r>
          </w:p>
        </w:tc>
      </w:tr>
    </w:tbl>
    <w:p w14:paraId="50387EA3" w14:textId="03188731" w:rsidR="0036040A" w:rsidRPr="00E7758C" w:rsidRDefault="0036040A" w:rsidP="00F72D02">
      <w:pPr>
        <w:rPr>
          <w:sz w:val="16"/>
          <w:szCs w:val="16"/>
        </w:rPr>
      </w:pPr>
    </w:p>
    <w:sectPr w:rsidR="0036040A" w:rsidRPr="00E7758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2128" w14:textId="77777777" w:rsidR="00C21CFA" w:rsidRDefault="00C21CFA" w:rsidP="00293785">
      <w:pPr>
        <w:spacing w:after="0" w:line="240" w:lineRule="auto"/>
      </w:pPr>
      <w:r>
        <w:separator/>
      </w:r>
    </w:p>
  </w:endnote>
  <w:endnote w:type="continuationSeparator" w:id="0">
    <w:p w14:paraId="16890491" w14:textId="77777777" w:rsidR="00C21CFA" w:rsidRDefault="00C21C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3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CD27A4" wp14:editId="7E76BFF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DF87D" w14:textId="1ACA76F0" w:rsidR="00293785" w:rsidRDefault="00203A7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178FEDA13054719BC7C429510F12B4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23A8">
                                <w:t>Tinker v. Des Moines and the First Amendment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D27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72DF87D" w14:textId="1ACA76F0" w:rsidR="00293785" w:rsidRDefault="00203A7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178FEDA13054719BC7C429510F12B4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323A8">
                          <w:t>Tinker v. Des Moines and the First Amendment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CAFCE43" wp14:editId="6F889E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DB9" w14:textId="77777777" w:rsidR="00C21CFA" w:rsidRDefault="00C21CFA" w:rsidP="00293785">
      <w:pPr>
        <w:spacing w:after="0" w:line="240" w:lineRule="auto"/>
      </w:pPr>
      <w:r>
        <w:separator/>
      </w:r>
    </w:p>
  </w:footnote>
  <w:footnote w:type="continuationSeparator" w:id="0">
    <w:p w14:paraId="4F4C0586" w14:textId="77777777" w:rsidR="00C21CFA" w:rsidRDefault="00C21C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A"/>
    <w:rsid w:val="0004006F"/>
    <w:rsid w:val="00053775"/>
    <w:rsid w:val="0005619A"/>
    <w:rsid w:val="0008589D"/>
    <w:rsid w:val="0011259B"/>
    <w:rsid w:val="00115BCE"/>
    <w:rsid w:val="00116FDD"/>
    <w:rsid w:val="00125621"/>
    <w:rsid w:val="001749A7"/>
    <w:rsid w:val="001D0BBF"/>
    <w:rsid w:val="001E1F85"/>
    <w:rsid w:val="001F125D"/>
    <w:rsid w:val="00203A7A"/>
    <w:rsid w:val="002315DE"/>
    <w:rsid w:val="002345CC"/>
    <w:rsid w:val="00276642"/>
    <w:rsid w:val="00280068"/>
    <w:rsid w:val="00293785"/>
    <w:rsid w:val="002C0879"/>
    <w:rsid w:val="002C37B4"/>
    <w:rsid w:val="0036040A"/>
    <w:rsid w:val="00397304"/>
    <w:rsid w:val="00397FA9"/>
    <w:rsid w:val="003D4868"/>
    <w:rsid w:val="00446C13"/>
    <w:rsid w:val="00502599"/>
    <w:rsid w:val="005078B4"/>
    <w:rsid w:val="005323A8"/>
    <w:rsid w:val="0053328A"/>
    <w:rsid w:val="00540FC6"/>
    <w:rsid w:val="005511B6"/>
    <w:rsid w:val="00553C98"/>
    <w:rsid w:val="00570904"/>
    <w:rsid w:val="005A7635"/>
    <w:rsid w:val="005C5A01"/>
    <w:rsid w:val="00625742"/>
    <w:rsid w:val="00645D7F"/>
    <w:rsid w:val="00656940"/>
    <w:rsid w:val="00665274"/>
    <w:rsid w:val="00666C03"/>
    <w:rsid w:val="00686DAB"/>
    <w:rsid w:val="006B4CC2"/>
    <w:rsid w:val="006E1542"/>
    <w:rsid w:val="00721EA4"/>
    <w:rsid w:val="007240EF"/>
    <w:rsid w:val="00775031"/>
    <w:rsid w:val="00776EFB"/>
    <w:rsid w:val="0079127E"/>
    <w:rsid w:val="00797CB5"/>
    <w:rsid w:val="007B055F"/>
    <w:rsid w:val="007E6F1D"/>
    <w:rsid w:val="00880013"/>
    <w:rsid w:val="008920A4"/>
    <w:rsid w:val="008F5386"/>
    <w:rsid w:val="00913172"/>
    <w:rsid w:val="009364DE"/>
    <w:rsid w:val="00981E19"/>
    <w:rsid w:val="009B52E4"/>
    <w:rsid w:val="009D6E8D"/>
    <w:rsid w:val="00A101E8"/>
    <w:rsid w:val="00A257D0"/>
    <w:rsid w:val="00A5154A"/>
    <w:rsid w:val="00A66F33"/>
    <w:rsid w:val="00AC349E"/>
    <w:rsid w:val="00AD7A7E"/>
    <w:rsid w:val="00B3475F"/>
    <w:rsid w:val="00B92DBF"/>
    <w:rsid w:val="00BD119F"/>
    <w:rsid w:val="00C21CFA"/>
    <w:rsid w:val="00C73EA1"/>
    <w:rsid w:val="00C8524A"/>
    <w:rsid w:val="00CC4F77"/>
    <w:rsid w:val="00CD3579"/>
    <w:rsid w:val="00CD3CF6"/>
    <w:rsid w:val="00CD459A"/>
    <w:rsid w:val="00CE1363"/>
    <w:rsid w:val="00CE336D"/>
    <w:rsid w:val="00D00A5C"/>
    <w:rsid w:val="00D106FF"/>
    <w:rsid w:val="00D517C9"/>
    <w:rsid w:val="00D626EB"/>
    <w:rsid w:val="00D94D69"/>
    <w:rsid w:val="00DC5CE7"/>
    <w:rsid w:val="00DC7A6D"/>
    <w:rsid w:val="00E1023E"/>
    <w:rsid w:val="00E7758C"/>
    <w:rsid w:val="00EB096D"/>
    <w:rsid w:val="00ED24C8"/>
    <w:rsid w:val="00F20F1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D80CE"/>
  <w15:docId w15:val="{2880E099-1371-43F1-A8EA-5F7870B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8FEDA13054719BC7C429510F1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366B-AB09-4737-B3C3-54DA686F7AD8}"/>
      </w:docPartPr>
      <w:docPartBody>
        <w:p w:rsidR="008F157B" w:rsidRDefault="008F157B">
          <w:pPr>
            <w:pStyle w:val="F178FEDA13054719BC7C429510F12B4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B"/>
    <w:rsid w:val="008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78FEDA13054719BC7C429510F12B4F">
    <w:name w:val="F178FEDA13054719BC7C429510F12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Schoolhouse Gate: What Are Student Rights?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creator>k20center@ou.edu</dc:creator>
  <cp:lastModifiedBy>Peters, Daniella M.</cp:lastModifiedBy>
  <cp:revision>36</cp:revision>
  <cp:lastPrinted>2016-07-14T14:08:00Z</cp:lastPrinted>
  <dcterms:created xsi:type="dcterms:W3CDTF">2021-06-24T14:10:00Z</dcterms:created>
  <dcterms:modified xsi:type="dcterms:W3CDTF">2021-06-24T20:41:00Z</dcterms:modified>
</cp:coreProperties>
</file>