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8AC" w:rsidRPr="00D168AC" w:rsidRDefault="00D168AC" w:rsidP="00D168AC">
      <w:pPr>
        <w:shd w:val="clear" w:color="auto" w:fill="F8F9F4"/>
        <w:spacing w:before="100" w:beforeAutospacing="1" w:after="100" w:afterAutospacing="1" w:line="240" w:lineRule="auto"/>
        <w:jc w:val="center"/>
        <w:outlineLvl w:val="2"/>
        <w:rPr>
          <w:rFonts w:ascii="Georgia" w:eastAsia="Times New Roman" w:hAnsi="Georgia" w:cs="Times New Roman"/>
          <w:b/>
          <w:bCs/>
          <w:color w:val="171E24"/>
          <w:sz w:val="27"/>
          <w:szCs w:val="27"/>
        </w:rPr>
        <w:bidi w:val="0"/>
      </w:pPr>
      <w:r>
        <w:rPr>
          <w:rFonts w:ascii="Georgia" w:cs="Times New Roman" w:eastAsia="Times New Roman" w:hAnsi="Georgia"/>
          <w:color w:val="171E24"/>
          <w:sz w:val="27"/>
          <w:szCs w:val="27"/>
          <w:lang w:val="es"/>
          <w:b w:val="1"/>
          <w:bCs w:val="1"/>
          <w:i w:val="0"/>
          <w:iCs w:val="0"/>
          <w:u w:val="none"/>
          <w:vertAlign w:val="baseline"/>
          <w:rtl w:val="0"/>
        </w:rPr>
        <w:t xml:space="preserve">La Ley de Derecho al Voto de 1965</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bidi w:val="0"/>
      </w:pPr>
      <w:r>
        <w:rPr>
          <w:rFonts w:cstheme="minorHAnsi" w:eastAsia="Times New Roman"/>
          <w:color w:val="171E24"/>
          <w:sz w:val="24"/>
          <w:szCs w:val="24"/>
          <w:lang w:val="es"/>
          <w:b w:val="0"/>
          <w:bCs w:val="0"/>
          <w:i w:val="0"/>
          <w:iCs w:val="0"/>
          <w:u w:val="none"/>
          <w:vertAlign w:val="baseline"/>
          <w:rtl w:val="0"/>
        </w:rPr>
        <w:t xml:space="preserve">La Ley de Derecho al Voto de 1965, firmada por el presidente Lyndon B. Johnson, tenía como objetivo superar las barreras legales a nivel estatal y local que impedían a los afroamericanos ejercer su derecho al voto, garantizado por la 15.ª enmienda a la Constitución de los Estados Unidos. La Ley de Derecho al Voto es considerada una de las leyes de derechos civiles de mayor alcance en la historia de los Estados Unidos.</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bidi w:val="0"/>
      </w:pPr>
      <w:r>
        <w:rPr>
          <w:rFonts w:cstheme="minorHAnsi" w:eastAsia="Times New Roman"/>
          <w:color w:val="171E24"/>
          <w:sz w:val="24"/>
          <w:szCs w:val="24"/>
          <w:lang w:val="es"/>
          <w:b w:val="0"/>
          <w:bCs w:val="0"/>
          <w:i w:val="0"/>
          <w:iCs w:val="0"/>
          <w:u w:val="none"/>
          <w:vertAlign w:val="baseline"/>
          <w:rtl w:val="0"/>
        </w:rPr>
        <w:t xml:space="preserve">Lyndon B. Johnson asumió la presidencia en noviembre de 1963 tras el asesinato del presidente John F. Kennedy. En la carrera presidencial de 1964, Johnson fue elegido oficialmente con una victoria aplastante y utilizó este mandato para impulsar leyes que creía que mejorarían el estilo de vida estadounidense, como leyes más estrictas sobre el derecho al voto.</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bidi w:val="0"/>
      </w:pPr>
      <w:r>
        <w:rPr>
          <w:rFonts w:cstheme="minorHAnsi" w:eastAsia="Times New Roman"/>
          <w:color w:val="171E24"/>
          <w:sz w:val="24"/>
          <w:szCs w:val="24"/>
          <w:lang w:val="es"/>
          <w:b w:val="0"/>
          <w:bCs w:val="0"/>
          <w:i w:val="0"/>
          <w:iCs w:val="0"/>
          <w:u w:val="none"/>
          <w:vertAlign w:val="baseline"/>
          <w:rtl w:val="0"/>
        </w:rPr>
        <w:t xml:space="preserve">Tras la Guerra Civil, la 15.ª Enmienda, ratificada en 1870, prohibió a los estados negar a un ciudadano varón el derecho al voto por motivos de "raza, color o condición previa de servidumbre". Sin embargo, en las décadas siguientes, se utilizaron diversas prácticas discriminatorias para impedir que los afroamericanos, especialmente los del sur, ejercieran su derecho al voto.</w:t>
      </w:r>
    </w:p>
    <w:p w:rsidR="00DE22BD"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bidi w:val="0"/>
      </w:pPr>
      <w:r>
        <w:rPr>
          <w:rFonts w:cstheme="minorHAnsi" w:eastAsia="Times New Roman"/>
          <w:color w:val="171E24"/>
          <w:sz w:val="24"/>
          <w:szCs w:val="24"/>
          <w:lang w:val="es"/>
          <w:b w:val="0"/>
          <w:bCs w:val="0"/>
          <w:i w:val="0"/>
          <w:iCs w:val="0"/>
          <w:u w:val="none"/>
          <w:vertAlign w:val="baseline"/>
          <w:rtl w:val="0"/>
        </w:rPr>
        <w:t xml:space="preserve">Durante el movimiento por los derechos civiles de las décadas de 1950 y 1960, los activistas del derecho al voto en el sur fueron objeto de diversas formas de maltrato y violencia. Un suceso que indignó a muchos estadounidenses ocurrió el 7 de marzo de 1965, cuando los participantes pacíficos en una marcha de Selma a Montgomery a favor del derecho al voto fueron recibidos por policías del estado de Alabama que los atacaron con porras, gases lacrimógenos y látigos después de que se negaran a dar marcha atrás.</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bidi w:val="0"/>
      </w:pPr>
      <w:r>
        <w:rPr>
          <w:rFonts w:cstheme="minorHAnsi" w:eastAsia="Times New Roman"/>
          <w:color w:val="171E24"/>
          <w:sz w:val="24"/>
          <w:szCs w:val="24"/>
          <w:lang w:val="es"/>
          <w:b w:val="0"/>
          <w:bCs w:val="0"/>
          <w:i w:val="0"/>
          <w:iCs w:val="0"/>
          <w:u w:val="none"/>
          <w:vertAlign w:val="baseline"/>
          <w:rtl w:val="0"/>
        </w:rPr>
        <w:t xml:space="preserve">Tras el impactante incidente, Johnson pidió una legislación integral sobre el derecho al voto. En un discurso pronunciado ante una sesión conjunta del Congreso el 15 de marzo de 1965, el presidente describió las formas retorcidas en que los funcionarios electorales negaban el voto a los ciudadanos afroamericanos.</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bidi w:val="0"/>
      </w:pPr>
      <w:r>
        <w:rPr>
          <w:rFonts w:cstheme="minorHAnsi" w:eastAsia="Times New Roman"/>
          <w:color w:val="171E24"/>
          <w:sz w:val="24"/>
          <w:szCs w:val="24"/>
          <w:lang w:val="es"/>
          <w:b w:val="0"/>
          <w:bCs w:val="0"/>
          <w:i w:val="0"/>
          <w:iCs w:val="0"/>
          <w:u w:val="none"/>
          <w:vertAlign w:val="baseline"/>
          <w:rtl w:val="0"/>
        </w:rPr>
        <w:t xml:space="preserve">Los funcionarios electorales solían decir a los negros que intentaban votar que se habían equivocado de fecha, de hora o de lugar de votación, que su nivel de alfabetización era insuficiente o que habían rellenado mal la solicitud. Los negros, cuya población sufría un alto índice de analfabetismo debido a siglos de opresión y pobreza, a menudo se veían obligados a realizar pruebas de alfabetización, que a veces no aprobaban.</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bidi w:val="0"/>
      </w:pPr>
      <w:r>
        <w:rPr>
          <w:rFonts w:cstheme="minorHAnsi" w:eastAsia="Times New Roman"/>
          <w:color w:val="171E24"/>
          <w:sz w:val="24"/>
          <w:szCs w:val="24"/>
          <w:lang w:val="es"/>
          <w:b w:val="0"/>
          <w:bCs w:val="0"/>
          <w:i w:val="0"/>
          <w:iCs w:val="0"/>
          <w:u w:val="none"/>
          <w:vertAlign w:val="baseline"/>
          <w:rtl w:val="0"/>
        </w:rPr>
        <w:t xml:space="preserve">Johnson también dijo al Congreso que se sabía que los funcionarios encargados de las votaciones, principalmente en los estados del sur, obligaban a los votantes negros a "recitar toda la Constitución o a explicar las disposiciones más complejas de las leyes estatales", una tarea que la mayoría de los votantes blancos habría tenido dificultades para realizar. En algunos casos, incluso los negros con títulos universitarios eran apartados de las urnas.</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bidi w:val="0"/>
      </w:pPr>
      <w:r>
        <w:rPr>
          <w:rFonts w:cstheme="minorHAnsi" w:eastAsia="Times New Roman"/>
          <w:color w:val="171E24"/>
          <w:sz w:val="24"/>
          <w:szCs w:val="24"/>
          <w:lang w:val="es"/>
          <w:b w:val="0"/>
          <w:bCs w:val="0"/>
          <w:i w:val="0"/>
          <w:iCs w:val="0"/>
          <w:u w:val="none"/>
          <w:vertAlign w:val="baseline"/>
          <w:rtl w:val="0"/>
        </w:rPr>
        <w:t xml:space="preserve">El proyecto de ley sobre el derecho al voto fue aprobado en el Senado de los Estados Unidos por 77 votos a favor y 19 en contra el 26 de mayo de 1965. Tras debatir el proyecto de ley durante más de un mes, la Cámara de Representantes de los Estados Unidos lo aprobó por 333 votos a favor y 85 en contra el 9 de julio.</w:t>
      </w:r>
    </w:p>
    <w:p w:rsidR="00DE22BD" w:rsidRDefault="00DE22BD"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p>
    <w:p w:rsidR="00DE22BD" w:rsidRDefault="00DE22BD"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bidi w:val="0"/>
      </w:pPr>
      <w:r>
        <w:rPr>
          <w:rFonts w:cstheme="minorHAnsi" w:eastAsia="Times New Roman"/>
          <w:color w:val="171E24"/>
          <w:sz w:val="24"/>
          <w:szCs w:val="24"/>
          <w:lang w:val="es"/>
          <w:b w:val="0"/>
          <w:bCs w:val="0"/>
          <w:i w:val="0"/>
          <w:iCs w:val="0"/>
          <w:u w:val="none"/>
          <w:vertAlign w:val="baseline"/>
          <w:rtl w:val="0"/>
        </w:rPr>
        <w:t xml:space="preserve">Johnson firmó la Ley de Derecho al Voto el 6 de agosto de 1965, con la presencia de Martin Luther King Jr. y de otros dirigentes de derechos civiles en la ceremonia.  La ley prohibía el uso de pruebas de alfabetización, preveía la supervisión federal del registro de votantes en zonas en las que menos del 50% de la población no blanca no se había registrado para votar, y autorizaba al fiscal general de los Estados Unidos a investigar el uso de impuestos electorales en las elecciones estatales y locales.</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bidi w:val="0"/>
      </w:pPr>
      <w:r>
        <w:rPr>
          <w:rFonts w:cstheme="minorHAnsi" w:eastAsia="Times New Roman"/>
          <w:color w:val="171E24"/>
          <w:sz w:val="24"/>
          <w:szCs w:val="24"/>
          <w:lang w:val="es"/>
          <w:b w:val="0"/>
          <w:bCs w:val="0"/>
          <w:i w:val="0"/>
          <w:iCs w:val="0"/>
          <w:u w:val="none"/>
          <w:vertAlign w:val="baseline"/>
          <w:rtl w:val="0"/>
        </w:rPr>
        <w:t xml:space="preserve">En 1964, la 24.ª Enmienda hizo que los impuestos electorales fueran ilegales en las elecciones federales; en 1966, la Corte Suprema de los Estados Unidos prohibió los impuestos electorales en las elecciones estatales.</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bidi w:val="0"/>
      </w:pPr>
      <w:r>
        <w:rPr>
          <w:rFonts w:cstheme="minorHAnsi" w:eastAsia="Times New Roman"/>
          <w:color w:val="171E24"/>
          <w:sz w:val="24"/>
          <w:szCs w:val="24"/>
          <w:lang w:val="es"/>
          <w:b w:val="0"/>
          <w:bCs w:val="0"/>
          <w:i w:val="0"/>
          <w:iCs w:val="0"/>
          <w:u w:val="none"/>
          <w:vertAlign w:val="baseline"/>
          <w:rtl w:val="0"/>
        </w:rPr>
        <w:t xml:space="preserve">En 1965, cuando se aprobó la Ley de Derecho al Voto, había seis miembros afroamericanos en la Cámara de Representantes de los Estados Unidos y ningún negro en el Senado. En 1971, había 13 miembros en la Cámara y un miembro negro en el Senado.</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bidi w:val="0"/>
      </w:pPr>
      <w:r>
        <w:rPr>
          <w:rFonts w:cstheme="minorHAnsi" w:eastAsia="Times New Roman"/>
          <w:color w:val="171E24"/>
          <w:sz w:val="24"/>
          <w:szCs w:val="24"/>
          <w:lang w:val="es"/>
          <w:b w:val="0"/>
          <w:bCs w:val="0"/>
          <w:i w:val="0"/>
          <w:iCs w:val="0"/>
          <w:u w:val="none"/>
          <w:vertAlign w:val="baseline"/>
          <w:rtl w:val="0"/>
        </w:rPr>
        <w:t xml:space="preserve">Aunque se aprobó la Ley de Derecho al Voto, su aplicación a nivel estatal y local fue escasa, y a menudo se ignoró por completo, sobre todo en el sur y en zonas donde la proporción de negros en la población era elevada y su voto amenazaba el </w:t>
      </w:r>
      <w:r>
        <w:rPr>
          <w:rFonts w:cstheme="minorHAnsi" w:eastAsia="Times New Roman"/>
          <w:color w:val="171E24"/>
          <w:sz w:val="24"/>
          <w:szCs w:val="24"/>
          <w:lang w:val="es"/>
          <w:b w:val="0"/>
          <w:bCs w:val="0"/>
          <w:i w:val="1"/>
          <w:iCs w:val="1"/>
          <w:u w:val="none"/>
          <w:vertAlign w:val="baseline"/>
          <w:rtl w:val="0"/>
        </w:rPr>
        <w:t xml:space="preserve">statu quo</w:t>
      </w:r>
      <w:r>
        <w:rPr>
          <w:rFonts w:cstheme="minorHAnsi" w:eastAsia="Times New Roman"/>
          <w:color w:val="171E24"/>
          <w:sz w:val="24"/>
          <w:szCs w:val="24"/>
          <w:lang w:val="es"/>
          <w:b w:val="0"/>
          <w:bCs w:val="0"/>
          <w:i w:val="0"/>
          <w:iCs w:val="0"/>
          <w:u w:val="none"/>
          <w:vertAlign w:val="baseline"/>
          <w:rtl w:val="0"/>
        </w:rPr>
        <w:t xml:space="preserve"> político.</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bidi w:val="0"/>
      </w:pPr>
      <w:r>
        <w:rPr>
          <w:rFonts w:cstheme="minorHAnsi" w:eastAsia="Times New Roman"/>
          <w:color w:val="171E24"/>
          <w:sz w:val="24"/>
          <w:szCs w:val="24"/>
          <w:lang w:val="es"/>
          <w:b w:val="0"/>
          <w:bCs w:val="0"/>
          <w:i w:val="0"/>
          <w:iCs w:val="0"/>
          <w:u w:val="none"/>
          <w:vertAlign w:val="baseline"/>
          <w:rtl w:val="0"/>
        </w:rPr>
        <w:t xml:space="preserve">Aun así, la Ley de Derecho al Voto dio a los votantes afroamericanos los medios legales para desafiar las restricciones al voto y mejoró enormemente la participación electoral. Solo en Misisipi, la participación electoral de los negros aumentó del 6% en 1964 al 59% en 1969.</w:t>
      </w:r>
    </w:p>
    <w:p w:rsid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bidi w:val="0"/>
      </w:pPr>
      <w:r>
        <w:rPr>
          <w:rFonts w:cstheme="minorHAnsi" w:eastAsia="Times New Roman"/>
          <w:color w:val="171E24"/>
          <w:sz w:val="24"/>
          <w:szCs w:val="24"/>
          <w:lang w:val="es"/>
          <w:b w:val="0"/>
          <w:bCs w:val="0"/>
          <w:i w:val="0"/>
          <w:iCs w:val="0"/>
          <w:u w:val="none"/>
          <w:vertAlign w:val="baseline"/>
          <w:rtl w:val="0"/>
        </w:rPr>
        <w:t xml:space="preserve">Desde su aprobación, la Ley de Derecho al Voto ha sido modificada para incluir aspectos como la protección del derecho al voto de los ciudadanos estadounidenses que no hablan inglés.</w:t>
      </w:r>
    </w:p>
    <w:p w:rsidR="00DE22BD" w:rsidRDefault="00DE22BD"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p>
    <w:p w:rsidR="00DE22BD" w:rsidRDefault="00DE22BD" w:rsidP="00D168AC">
      <w:pPr>
        <w:shd w:val="clear" w:color="auto" w:fill="F8F9F4"/>
        <w:spacing w:before="100" w:beforeAutospacing="1" w:after="100" w:afterAutospacing="1" w:line="240" w:lineRule="auto"/>
        <w:outlineLvl w:val="2"/>
        <w:rPr>
          <w:rFonts w:eastAsia="Times New Roman" w:cstheme="minorHAnsi"/>
          <w:bCs/>
          <w:color w:val="171E24"/>
          <w:sz w:val="24"/>
          <w:szCs w:val="24"/>
        </w:rPr>
        <w:bidi w:val="0"/>
      </w:pPr>
      <w:r>
        <w:rPr>
          <w:rFonts w:cstheme="minorHAnsi" w:eastAsia="Times New Roman"/>
          <w:color w:val="171E24"/>
          <w:sz w:val="24"/>
          <w:szCs w:val="24"/>
          <w:lang w:val="es"/>
          <w:b w:val="0"/>
          <w:bCs w:val="0"/>
          <w:i w:val="0"/>
          <w:iCs w:val="0"/>
          <w:u w:val="none"/>
          <w:vertAlign w:val="baseline"/>
          <w:rtl w:val="0"/>
        </w:rPr>
        <w:t xml:space="preserve">Fuente: Personal de History.com. (2009).  Voting rights act of 1965. History.com. Extraído de: </w:t>
      </w:r>
      <w:hyperlink r:id="rId6" w:history="1">
        <w:r>
          <w:rPr>
            <w:rStyle w:val="Hyperlink"/>
            <w:rFonts w:cstheme="minorHAnsi" w:eastAsia="Times New Roman"/>
            <w:sz w:val="24"/>
            <w:szCs w:val="24"/>
            <w:lang w:val="es"/>
            <w:b w:val="0"/>
            <w:bCs w:val="0"/>
            <w:i w:val="0"/>
            <w:iCs w:val="0"/>
            <w:u w:val="single"/>
            <w:vertAlign w:val="baseline"/>
            <w:rtl w:val="0"/>
          </w:rPr>
          <w:t xml:space="preserve">https://www.history.com/topics/black-history/voting-rights-act</w:t>
        </w:r>
      </w:hyperlink>
    </w:p>
    <w:p w:rsidR="00DE22BD" w:rsidRPr="00D168AC" w:rsidRDefault="00DE22BD"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p>
    <w:sectPr w:rsidR="00DE22BD" w:rsidRPr="00D168A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4B9" w:rsidRDefault="008A14B9" w:rsidP="00DE22BD">
      <w:pPr>
        <w:spacing w:after="0" w:line="240" w:lineRule="auto"/>
      </w:pPr>
      <w:r>
        <w:separator/>
      </w:r>
    </w:p>
  </w:endnote>
  <w:endnote w:type="continuationSeparator" w:id="0">
    <w:p w:rsidR="008A14B9" w:rsidRDefault="008A14B9" w:rsidP="00DE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2BD" w:rsidRDefault="00DE22BD" w:rsidP="00DE22BD">
    <w:pPr>
      <w:pStyle w:val="Footer"/>
      <w:jc w:val="right"/>
      <w:bidi w:val="0"/>
    </w:pPr>
    <w:r>
      <w:rPr>
        <w:noProof/>
        <w:lang w:val="es"/>
        <w:b w:val="0"/>
        <w:bCs w:val="0"/>
        <w:i w:val="0"/>
        <w:iCs w:val="0"/>
        <w:u w:val="none"/>
        <w:vertAlign w:val="baseline"/>
        <w:rtl w:val="0"/>
      </w:rPr>
      <mc:AlternateContent>
        <mc:Choice Requires="wps">
          <w:drawing>
            <wp:anchor distT="0" distB="0" distL="114300" distR="114300" simplePos="0" relativeHeight="251659264" behindDoc="0" locked="0" layoutInCell="1" allowOverlap="1">
              <wp:simplePos x="0" y="0"/>
              <wp:positionH relativeFrom="column">
                <wp:posOffset>2819400</wp:posOffset>
              </wp:positionH>
              <wp:positionV relativeFrom="paragraph">
                <wp:posOffset>-19050</wp:posOffset>
              </wp:positionV>
              <wp:extent cx="2600325" cy="3143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600325" cy="314325"/>
                      </a:xfrm>
                      <a:prstGeom prst="rect">
                        <a:avLst/>
                      </a:prstGeom>
                      <a:solidFill>
                        <a:schemeClr val="lt1"/>
                      </a:solidFill>
                      <a:ln w="6350">
                        <a:noFill/>
                      </a:ln>
                    </wps:spPr>
                    <wps:txbx>
                      <w:txbxContent>
                        <w:p w:rsidR="00DE22BD" w:rsidRDefault="00DE22BD" w:rsidP="00DE22BD">
                          <w:pPr>
                            <w:jc w:val="right"/>
                            <w:bidi w:val="0"/>
                          </w:pPr>
                          <w:r>
                            <w:rPr>
                              <w:lang w:val="es"/>
                              <w:b w:val="0"/>
                              <w:bCs w:val="0"/>
                              <w:i w:val="0"/>
                              <w:iCs w:val="0"/>
                              <w:u w:val="none"/>
                              <w:vertAlign w:val="baseline"/>
                              <w:rtl w:val="0"/>
                            </w:rPr>
                            <w:t xml:space="preserve">LBJ AND VOTING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2pt;margin-top:-1.5pt;width:204.7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" fillcolor="white [3201]" stroked="f" strokeweight=".5pt">
              <v:textbox>
                <w:txbxContent>
                  <w:p w:rsidR="00DE22BD" w:rsidRDefault="00DE22BD" w:rsidP="00DE22BD">
                    <w:pPr>
                      <w:jc w:val="right"/>
                      <w:bidi w:val="0"/>
                    </w:pPr>
                    <w:r>
                      <w:rPr>
                        <w:lang w:val="es"/>
                        <w:b w:val="0"/>
                        <w:bCs w:val="0"/>
                        <w:i w:val="0"/>
                        <w:iCs w:val="0"/>
                        <w:u w:val="none"/>
                        <w:vertAlign w:val="baseline"/>
                        <w:rtl w:val="0"/>
                      </w:rPr>
                      <w:t xml:space="preserve">LBJ AND VOTING RIGHTS</w:t>
                    </w:r>
                  </w:p>
                </w:txbxContent>
              </v:textbox>
            </v:shape>
          </w:pict>
        </mc:Fallback>
      </mc:AlternateContent>
    </w:r>
    <w:r>
      <w:rPr>
        <w:noProof/>
        <w:lang w:val="es"/>
        <w:b w:val="0"/>
        <w:bCs w:val="0"/>
        <w:i w:val="0"/>
        <w:iCs w:val="0"/>
        <w:u w:val="none"/>
        <w:vertAlign w:val="baseline"/>
        <w:rtl w:val="0"/>
      </w:rPr>
      <w:drawing>
        <wp:inline distT="0" distB="0" distL="0" distR="0">
          <wp:extent cx="4572000"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4B9" w:rsidRDefault="008A14B9" w:rsidP="00DE22BD">
      <w:pPr>
        <w:spacing w:after="0" w:line="240" w:lineRule="auto"/>
      </w:pPr>
      <w:r>
        <w:separator/>
      </w:r>
    </w:p>
  </w:footnote>
  <w:footnote w:type="continuationSeparator" w:id="0">
    <w:p w:rsidR="008A14B9" w:rsidRDefault="008A14B9" w:rsidP="00DE22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AC"/>
    <w:rsid w:val="00374830"/>
    <w:rsid w:val="008A14B9"/>
    <w:rsid w:val="00D0612A"/>
    <w:rsid w:val="00D168AC"/>
    <w:rsid w:val="00DE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FF627"/>
  <w15:chartTrackingRefBased/>
  <w15:docId w15:val="{1A374FD8-5B7C-4B7B-8997-E60ABDB8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168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168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D168A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68A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168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68AC"/>
    <w:rPr>
      <w:color w:val="0000FF"/>
      <w:u w:val="single"/>
    </w:rPr>
  </w:style>
  <w:style w:type="character" w:styleId="Emphasis">
    <w:name w:val="Emphasis"/>
    <w:basedOn w:val="DefaultParagraphFont"/>
    <w:uiPriority w:val="20"/>
    <w:qFormat/>
    <w:rsid w:val="00D168AC"/>
    <w:rPr>
      <w:i/>
      <w:iCs/>
    </w:rPr>
  </w:style>
  <w:style w:type="character" w:customStyle="1" w:styleId="Heading2Char">
    <w:name w:val="Heading 2 Char"/>
    <w:basedOn w:val="DefaultParagraphFont"/>
    <w:link w:val="Heading2"/>
    <w:uiPriority w:val="9"/>
    <w:semiHidden/>
    <w:rsid w:val="00D168AC"/>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168AC"/>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DE2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2BD"/>
  </w:style>
  <w:style w:type="paragraph" w:styleId="Footer">
    <w:name w:val="footer"/>
    <w:basedOn w:val="Normal"/>
    <w:link w:val="FooterChar"/>
    <w:uiPriority w:val="99"/>
    <w:unhideWhenUsed/>
    <w:rsid w:val="00DE2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2BD"/>
  </w:style>
  <w:style w:type="character" w:styleId="UnresolvedMention">
    <w:name w:val="Unresolved Mention"/>
    <w:basedOn w:val="DefaultParagraphFont"/>
    <w:uiPriority w:val="99"/>
    <w:semiHidden/>
    <w:unhideWhenUsed/>
    <w:rsid w:val="00DE2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864976">
      <w:bodyDiv w:val="1"/>
      <w:marLeft w:val="0"/>
      <w:marRight w:val="0"/>
      <w:marTop w:val="0"/>
      <w:marBottom w:val="0"/>
      <w:divBdr>
        <w:top w:val="none" w:sz="0" w:space="0" w:color="auto"/>
        <w:left w:val="none" w:sz="0" w:space="0" w:color="auto"/>
        <w:bottom w:val="none" w:sz="0" w:space="0" w:color="auto"/>
        <w:right w:val="none" w:sz="0" w:space="0" w:color="auto"/>
      </w:divBdr>
      <w:divsChild>
        <w:div w:id="984821225">
          <w:marLeft w:val="0"/>
          <w:marRight w:val="0"/>
          <w:marTop w:val="0"/>
          <w:marBottom w:val="0"/>
          <w:divBdr>
            <w:top w:val="none" w:sz="0" w:space="0" w:color="auto"/>
            <w:left w:val="none" w:sz="0" w:space="0" w:color="auto"/>
            <w:bottom w:val="none" w:sz="0" w:space="0" w:color="auto"/>
            <w:right w:val="none" w:sz="0" w:space="0" w:color="auto"/>
          </w:divBdr>
          <w:divsChild>
            <w:div w:id="1550460151">
              <w:marLeft w:val="0"/>
              <w:marRight w:val="0"/>
              <w:marTop w:val="0"/>
              <w:marBottom w:val="240"/>
              <w:divBdr>
                <w:top w:val="none" w:sz="0" w:space="0" w:color="auto"/>
                <w:left w:val="none" w:sz="0" w:space="0" w:color="auto"/>
                <w:bottom w:val="none" w:sz="0" w:space="0" w:color="auto"/>
                <w:right w:val="none" w:sz="0" w:space="0" w:color="auto"/>
              </w:divBdr>
              <w:divsChild>
                <w:div w:id="1402557975">
                  <w:marLeft w:val="0"/>
                  <w:marRight w:val="0"/>
                  <w:marTop w:val="0"/>
                  <w:marBottom w:val="0"/>
                  <w:divBdr>
                    <w:top w:val="none" w:sz="0" w:space="0" w:color="auto"/>
                    <w:left w:val="none" w:sz="0" w:space="0" w:color="auto"/>
                    <w:bottom w:val="none" w:sz="0" w:space="0" w:color="auto"/>
                    <w:right w:val="none" w:sz="0" w:space="0" w:color="auto"/>
                  </w:divBdr>
                  <w:divsChild>
                    <w:div w:id="413012385">
                      <w:marLeft w:val="0"/>
                      <w:marRight w:val="0"/>
                      <w:marTop w:val="0"/>
                      <w:marBottom w:val="0"/>
                      <w:divBdr>
                        <w:top w:val="none" w:sz="0" w:space="0" w:color="auto"/>
                        <w:left w:val="none" w:sz="0" w:space="0" w:color="auto"/>
                        <w:bottom w:val="none" w:sz="0" w:space="0" w:color="auto"/>
                        <w:right w:val="none" w:sz="0" w:space="0" w:color="auto"/>
                      </w:divBdr>
                      <w:divsChild>
                        <w:div w:id="2042978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74525283">
      <w:bodyDiv w:val="1"/>
      <w:marLeft w:val="0"/>
      <w:marRight w:val="0"/>
      <w:marTop w:val="0"/>
      <w:marBottom w:val="0"/>
      <w:divBdr>
        <w:top w:val="none" w:sz="0" w:space="0" w:color="auto"/>
        <w:left w:val="none" w:sz="0" w:space="0" w:color="auto"/>
        <w:bottom w:val="none" w:sz="0" w:space="0" w:color="auto"/>
        <w:right w:val="none" w:sz="0" w:space="0" w:color="auto"/>
      </w:divBdr>
      <w:divsChild>
        <w:div w:id="1107971587">
          <w:marLeft w:val="0"/>
          <w:marRight w:val="0"/>
          <w:marTop w:val="0"/>
          <w:marBottom w:val="0"/>
          <w:divBdr>
            <w:top w:val="none" w:sz="0" w:space="0" w:color="auto"/>
            <w:left w:val="none" w:sz="0" w:space="0" w:color="auto"/>
            <w:bottom w:val="none" w:sz="0" w:space="0" w:color="auto"/>
            <w:right w:val="none" w:sz="0" w:space="0" w:color="auto"/>
          </w:divBdr>
          <w:divsChild>
            <w:div w:id="91321387">
              <w:marLeft w:val="0"/>
              <w:marRight w:val="0"/>
              <w:marTop w:val="0"/>
              <w:marBottom w:val="0"/>
              <w:divBdr>
                <w:top w:val="none" w:sz="0" w:space="0" w:color="auto"/>
                <w:left w:val="none" w:sz="0" w:space="0" w:color="auto"/>
                <w:bottom w:val="none" w:sz="0" w:space="0" w:color="auto"/>
                <w:right w:val="none" w:sz="0" w:space="0" w:color="auto"/>
              </w:divBdr>
            </w:div>
          </w:divsChild>
        </w:div>
        <w:div w:id="1656252213">
          <w:marLeft w:val="0"/>
          <w:marRight w:val="0"/>
          <w:marTop w:val="0"/>
          <w:marBottom w:val="0"/>
          <w:divBdr>
            <w:top w:val="none" w:sz="0" w:space="0" w:color="auto"/>
            <w:left w:val="none" w:sz="0" w:space="0" w:color="auto"/>
            <w:bottom w:val="none" w:sz="0" w:space="0" w:color="auto"/>
            <w:right w:val="none" w:sz="0" w:space="0" w:color="auto"/>
          </w:divBdr>
          <w:divsChild>
            <w:div w:id="1794327953">
              <w:marLeft w:val="0"/>
              <w:marRight w:val="0"/>
              <w:marTop w:val="0"/>
              <w:marBottom w:val="0"/>
              <w:divBdr>
                <w:top w:val="none" w:sz="0" w:space="0" w:color="auto"/>
                <w:left w:val="none" w:sz="0" w:space="0" w:color="auto"/>
                <w:bottom w:val="none" w:sz="0" w:space="0" w:color="auto"/>
                <w:right w:val="none" w:sz="0" w:space="0" w:color="auto"/>
              </w:divBdr>
            </w:div>
          </w:divsChild>
        </w:div>
        <w:div w:id="945700266">
          <w:marLeft w:val="0"/>
          <w:marRight w:val="0"/>
          <w:marTop w:val="0"/>
          <w:marBottom w:val="0"/>
          <w:divBdr>
            <w:top w:val="none" w:sz="0" w:space="0" w:color="auto"/>
            <w:left w:val="none" w:sz="0" w:space="0" w:color="auto"/>
            <w:bottom w:val="none" w:sz="0" w:space="0" w:color="auto"/>
            <w:right w:val="none" w:sz="0" w:space="0" w:color="auto"/>
          </w:divBdr>
          <w:divsChild>
            <w:div w:id="1889106500">
              <w:marLeft w:val="0"/>
              <w:marRight w:val="0"/>
              <w:marTop w:val="0"/>
              <w:marBottom w:val="0"/>
              <w:divBdr>
                <w:top w:val="none" w:sz="0" w:space="0" w:color="auto"/>
                <w:left w:val="none" w:sz="0" w:space="0" w:color="auto"/>
                <w:bottom w:val="none" w:sz="0" w:space="0" w:color="auto"/>
                <w:right w:val="none" w:sz="0" w:space="0" w:color="auto"/>
              </w:divBdr>
            </w:div>
          </w:divsChild>
        </w:div>
        <w:div w:id="1385911579">
          <w:marLeft w:val="0"/>
          <w:marRight w:val="0"/>
          <w:marTop w:val="0"/>
          <w:marBottom w:val="0"/>
          <w:divBdr>
            <w:top w:val="none" w:sz="0" w:space="0" w:color="auto"/>
            <w:left w:val="none" w:sz="0" w:space="0" w:color="auto"/>
            <w:bottom w:val="none" w:sz="0" w:space="0" w:color="auto"/>
            <w:right w:val="none" w:sz="0" w:space="0" w:color="auto"/>
          </w:divBdr>
          <w:divsChild>
            <w:div w:id="1066955493">
              <w:marLeft w:val="0"/>
              <w:marRight w:val="0"/>
              <w:marTop w:val="0"/>
              <w:marBottom w:val="0"/>
              <w:divBdr>
                <w:top w:val="none" w:sz="0" w:space="0" w:color="auto"/>
                <w:left w:val="none" w:sz="0" w:space="0" w:color="auto"/>
                <w:bottom w:val="none" w:sz="0" w:space="0" w:color="auto"/>
                <w:right w:val="none" w:sz="0" w:space="0" w:color="auto"/>
              </w:divBdr>
            </w:div>
          </w:divsChild>
        </w:div>
        <w:div w:id="2008627194">
          <w:marLeft w:val="0"/>
          <w:marRight w:val="0"/>
          <w:marTop w:val="0"/>
          <w:marBottom w:val="0"/>
          <w:divBdr>
            <w:top w:val="none" w:sz="0" w:space="0" w:color="auto"/>
            <w:left w:val="none" w:sz="0" w:space="0" w:color="auto"/>
            <w:bottom w:val="none" w:sz="0" w:space="0" w:color="auto"/>
            <w:right w:val="none" w:sz="0" w:space="0" w:color="auto"/>
          </w:divBdr>
          <w:divsChild>
            <w:div w:id="113450102">
              <w:marLeft w:val="0"/>
              <w:marRight w:val="0"/>
              <w:marTop w:val="0"/>
              <w:marBottom w:val="0"/>
              <w:divBdr>
                <w:top w:val="none" w:sz="0" w:space="0" w:color="auto"/>
                <w:left w:val="none" w:sz="0" w:space="0" w:color="auto"/>
                <w:bottom w:val="none" w:sz="0" w:space="0" w:color="auto"/>
                <w:right w:val="none" w:sz="0" w:space="0" w:color="auto"/>
              </w:divBdr>
            </w:div>
          </w:divsChild>
        </w:div>
        <w:div w:id="106580753">
          <w:marLeft w:val="0"/>
          <w:marRight w:val="0"/>
          <w:marTop w:val="0"/>
          <w:marBottom w:val="0"/>
          <w:divBdr>
            <w:top w:val="none" w:sz="0" w:space="0" w:color="auto"/>
            <w:left w:val="none" w:sz="0" w:space="0" w:color="auto"/>
            <w:bottom w:val="none" w:sz="0" w:space="0" w:color="auto"/>
            <w:right w:val="none" w:sz="0" w:space="0" w:color="auto"/>
          </w:divBdr>
          <w:divsChild>
            <w:div w:id="525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https://www.history.com/topics/black-history/voting-rights-act"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 Susan</dc:creator>
  <cp:keywords/>
  <dc:description/>
  <cp:lastModifiedBy>McHale, Susan</cp:lastModifiedBy>
  <cp:revision>1</cp:revision>
  <dcterms:created xsi:type="dcterms:W3CDTF">2018-09-05T19:11:00Z</dcterms:created>
  <dcterms:modified xsi:type="dcterms:W3CDTF">2018-09-05T20:11:00Z</dcterms:modified>
</cp:coreProperties>
</file>