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3D0A2" w14:textId="7333A5A7" w:rsidR="00446C13" w:rsidRPr="0098743D" w:rsidRDefault="00EB6F20" w:rsidP="00DC7A6D">
      <w:pPr>
        <w:pStyle w:val="Title"/>
        <w:rPr>
          <w:lang w:val="es-ES"/>
        </w:rPr>
      </w:pPr>
      <w:r w:rsidRPr="0098743D">
        <w:rPr>
          <w:lang w:val="es-ES"/>
        </w:rPr>
        <w:t>TRI Factori</w:t>
      </w:r>
      <w:r w:rsidR="008E3783">
        <w:rPr>
          <w:lang w:val="es-ES"/>
        </w:rPr>
        <w:t>zando</w:t>
      </w:r>
    </w:p>
    <w:p w14:paraId="2BE6501A" w14:textId="0AF6F605" w:rsidR="00563A5F" w:rsidRPr="00563A5F" w:rsidRDefault="00563A5F" w:rsidP="00563A5F">
      <w:pPr>
        <w:pStyle w:val="BodyText"/>
        <w:rPr>
          <w:rFonts w:asciiTheme="majorHAnsi" w:hAnsiTheme="majorHAnsi" w:cstheme="majorHAnsi"/>
          <w:color w:val="000000"/>
          <w:lang w:val="es-ES"/>
        </w:rPr>
      </w:pPr>
      <w:r>
        <w:rPr>
          <w:rFonts w:asciiTheme="majorHAnsi" w:hAnsiTheme="majorHAnsi" w:cstheme="majorHAnsi"/>
          <w:color w:val="000000"/>
          <w:lang w:val="es-ES"/>
        </w:rPr>
        <w:t xml:space="preserve">Recuerda que el </w:t>
      </w:r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máximo común divisor</w:t>
      </w:r>
      <w:r>
        <w:rPr>
          <w:rFonts w:asciiTheme="majorHAnsi" w:hAnsiTheme="majorHAnsi" w:cstheme="majorHAnsi"/>
          <w:color w:val="000000"/>
          <w:lang w:val="es-ES"/>
        </w:rPr>
        <w:t xml:space="preserve"> (MCD) se refiere al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greatest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common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factor</w:t>
      </w:r>
      <w:r>
        <w:rPr>
          <w:rFonts w:asciiTheme="majorHAnsi" w:hAnsiTheme="majorHAnsi" w:cstheme="majorHAnsi"/>
          <w:color w:val="000000"/>
          <w:lang w:val="es-ES"/>
        </w:rPr>
        <w:t xml:space="preserve"> (GCF). </w:t>
      </w:r>
    </w:p>
    <w:p w14:paraId="47DEADE6" w14:textId="7E3AAC06" w:rsidR="00E07AEA" w:rsidRPr="0098743D" w:rsidRDefault="00E07AEA" w:rsidP="00E07AEA">
      <w:pPr>
        <w:pStyle w:val="Heading1"/>
        <w:rPr>
          <w:lang w:val="es-ES"/>
        </w:rPr>
      </w:pPr>
      <w:r w:rsidRPr="0098743D">
        <w:rPr>
          <w:lang w:val="es-ES"/>
        </w:rPr>
        <w:t>Factori</w:t>
      </w:r>
      <w:r w:rsidR="0098743D" w:rsidRPr="0098743D">
        <w:rPr>
          <w:lang w:val="es-ES"/>
        </w:rPr>
        <w:t xml:space="preserve">zando </w:t>
      </w:r>
      <w:r w:rsidR="00F40266">
        <w:rPr>
          <w:lang w:val="es-ES"/>
        </w:rPr>
        <w:t>E</w:t>
      </w:r>
      <w:r w:rsidR="0098743D" w:rsidRPr="0098743D">
        <w:rPr>
          <w:lang w:val="es-ES"/>
        </w:rPr>
        <w:t xml:space="preserve">cuaciones </w:t>
      </w:r>
      <w:r w:rsidR="00F40266">
        <w:rPr>
          <w:lang w:val="es-ES"/>
        </w:rPr>
        <w:t>C</w:t>
      </w:r>
      <w:r w:rsidR="0098743D" w:rsidRPr="0098743D">
        <w:rPr>
          <w:lang w:val="es-ES"/>
        </w:rPr>
        <w:t>uadráticas</w:t>
      </w:r>
    </w:p>
    <w:p w14:paraId="44C22A78" w14:textId="4DB2491C" w:rsidR="00E07AEA" w:rsidRPr="0098743D" w:rsidRDefault="00E07AEA" w:rsidP="00E07AEA">
      <w:pPr>
        <w:rPr>
          <w:lang w:val="es-ES"/>
        </w:rPr>
      </w:pPr>
      <w:r w:rsidRPr="0098743D">
        <w:rPr>
          <w:lang w:val="es-ES"/>
        </w:rPr>
        <w:t>Factor</w:t>
      </w:r>
      <w:r w:rsidR="0098743D" w:rsidRPr="0098743D">
        <w:rPr>
          <w:lang w:val="es-ES"/>
        </w:rPr>
        <w:t>iza cada una de las siguientes expresiones</w:t>
      </w:r>
      <w:r w:rsidRPr="0098743D">
        <w:rPr>
          <w:lang w:val="es-ES"/>
        </w:rPr>
        <w:t>.</w:t>
      </w:r>
    </w:p>
    <w:p w14:paraId="2C52129B" w14:textId="77777777" w:rsidR="00DE3A75" w:rsidRPr="0098743D" w:rsidRDefault="00DE3A75" w:rsidP="009D6E8D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DE3A75" w:rsidRPr="009874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9629D4" w14:textId="5C5EE535" w:rsidR="00E07AEA" w:rsidRPr="0098743D" w:rsidRDefault="00E07AEA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180" w:dyaOrig="320" w14:anchorId="0FB7E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58.95pt;height:15.5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713790728" r:id="rId15"/>
        </w:object>
      </w:r>
    </w:p>
    <w:p w14:paraId="15D832D1" w14:textId="7ECFF8D3" w:rsidR="00DE3A75" w:rsidRPr="0098743D" w:rsidRDefault="00FC60B6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</w:t>
      </w:r>
      <w:r w:rsidR="00DE3A75"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DE3A75"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480" w:dyaOrig="320" w14:anchorId="60B01C8C">
          <v:shape id="_x0000_i1037" type="#_x0000_t75" alt="" style="width:73.85pt;height:15.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713790729" r:id="rId17"/>
        </w:object>
      </w:r>
    </w:p>
    <w:p w14:paraId="17CB8E33" w14:textId="08E5530F" w:rsidR="00DE3A75" w:rsidRPr="0098743D" w:rsidRDefault="00FC60B6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</w:t>
      </w:r>
      <w:r w:rsidR="00DE3A75"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DE3A75"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420" w:dyaOrig="320" w14:anchorId="1067332A">
          <v:shape id="_x0000_i1036" type="#_x0000_t75" alt="" style="width:71.4pt;height:15.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713790730" r:id="rId19"/>
        </w:object>
      </w:r>
    </w:p>
    <w:p w14:paraId="621D6C05" w14:textId="3D9D6725" w:rsidR="00DE3A75" w:rsidRPr="0098743D" w:rsidRDefault="00DE3A75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160" w:dyaOrig="320" w14:anchorId="4E44AB67">
          <v:shape id="_x0000_i1035" type="#_x0000_t75" alt="" style="width:57.7pt;height:15.5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713790731" r:id="rId21"/>
        </w:object>
      </w:r>
    </w:p>
    <w:p w14:paraId="63A09D2C" w14:textId="77777777" w:rsidR="00DE3A75" w:rsidRPr="0098743D" w:rsidRDefault="00DE3A75" w:rsidP="00DE3A75">
      <w:pPr>
        <w:pStyle w:val="BodyText"/>
        <w:rPr>
          <w:lang w:val="es-ES"/>
        </w:rPr>
        <w:sectPr w:rsidR="00DE3A75" w:rsidRPr="0098743D" w:rsidSect="00DE3A7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435D111" w14:textId="3D951C9D" w:rsidR="00E07AEA" w:rsidRPr="0098743D" w:rsidRDefault="00E07AEA" w:rsidP="00E07AEA">
      <w:pPr>
        <w:pStyle w:val="BodyText"/>
        <w:rPr>
          <w:lang w:val="es-ES"/>
        </w:rPr>
      </w:pPr>
    </w:p>
    <w:p w14:paraId="5A4BA36A" w14:textId="6BE51C62" w:rsidR="00E07AEA" w:rsidRPr="0098743D" w:rsidRDefault="003B0001" w:rsidP="00E07AEA">
      <w:pPr>
        <w:pStyle w:val="Heading1"/>
        <w:rPr>
          <w:lang w:val="es-ES"/>
        </w:rPr>
      </w:pPr>
      <w:r w:rsidRPr="0098743D">
        <w:rPr>
          <w:noProof/>
          <w:shd w:val="clear" w:color="auto" w:fill="auto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3B458" wp14:editId="6F390E51">
                <wp:simplePos x="0" y="0"/>
                <wp:positionH relativeFrom="column">
                  <wp:posOffset>-145678</wp:posOffset>
                </wp:positionH>
                <wp:positionV relativeFrom="paragraph">
                  <wp:posOffset>300990</wp:posOffset>
                </wp:positionV>
                <wp:extent cx="5943600" cy="14859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DFA0E" w14:textId="08764C97" w:rsidR="0098743D" w:rsidRDefault="0098743D" w:rsidP="0098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3B458" id="Rectangle 4" o:spid="_x0000_s1026" style="position:absolute;margin-left:-11.45pt;margin-top:23.7pt;width:468pt;height:11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" filled="f" strokecolor="#910d28 [3204]" strokeweight="1pt">
                <v:textbox>
                  <w:txbxContent>
                    <w:p w14:paraId="166DFA0E" w14:textId="08764C97" w:rsidR="0098743D" w:rsidRDefault="0098743D" w:rsidP="0098743D"/>
                  </w:txbxContent>
                </v:textbox>
              </v:rect>
            </w:pict>
          </mc:Fallback>
        </mc:AlternateContent>
      </w:r>
      <w:r w:rsidR="0098743D">
        <w:rPr>
          <w:lang w:val="es-ES"/>
        </w:rPr>
        <w:t xml:space="preserve">Resolviendo </w:t>
      </w:r>
      <w:r w:rsidR="00F40266">
        <w:rPr>
          <w:lang w:val="es-ES"/>
        </w:rPr>
        <w:t>E</w:t>
      </w:r>
      <w:r w:rsidR="0098743D">
        <w:rPr>
          <w:lang w:val="es-ES"/>
        </w:rPr>
        <w:t xml:space="preserve">cuaciones </w:t>
      </w:r>
      <w:r w:rsidR="00F40266">
        <w:rPr>
          <w:lang w:val="es-ES"/>
        </w:rPr>
        <w:t>C</w:t>
      </w:r>
      <w:r w:rsidR="0098743D">
        <w:rPr>
          <w:lang w:val="es-ES"/>
        </w:rPr>
        <w:t>uadráticas</w:t>
      </w:r>
    </w:p>
    <w:p w14:paraId="72CBDBD4" w14:textId="43570EFB" w:rsidR="00252B05" w:rsidRPr="0098743D" w:rsidRDefault="00B81622" w:rsidP="00E07AEA">
      <w:pPr>
        <w:rPr>
          <w:lang w:val="es-ES"/>
        </w:rPr>
      </w:pPr>
      <w:r>
        <w:rPr>
          <w:lang w:val="es-ES"/>
        </w:rPr>
        <w:t xml:space="preserve">Como </w:t>
      </w:r>
      <w:r w:rsidR="00FC2A92">
        <w:rPr>
          <w:lang w:val="es-ES"/>
        </w:rPr>
        <w:t>resolver ecuaciones cuadráticas usando la factorización</w:t>
      </w:r>
      <w:r w:rsidR="00252B05" w:rsidRPr="0098743D">
        <w:rPr>
          <w:lang w:val="es-ES"/>
        </w:rPr>
        <w:t>:</w:t>
      </w:r>
    </w:p>
    <w:p w14:paraId="6963B018" w14:textId="02263119" w:rsidR="00252B05" w:rsidRPr="0098743D" w:rsidRDefault="00252B05" w:rsidP="00E07AEA">
      <w:pPr>
        <w:rPr>
          <w:lang w:val="es-ES"/>
        </w:rPr>
      </w:pPr>
      <w:r w:rsidRPr="0098743D">
        <w:rPr>
          <w:lang w:val="es-ES"/>
        </w:rPr>
        <w:t xml:space="preserve">(1) </w:t>
      </w:r>
      <w:r w:rsidR="00F829B4">
        <w:rPr>
          <w:lang w:val="es-ES"/>
        </w:rPr>
        <w:t>La expresión cuadrática</w:t>
      </w:r>
      <w:r w:rsidRPr="0098743D">
        <w:rPr>
          <w:lang w:val="es-ES"/>
        </w:rPr>
        <w:t xml:space="preserve"> </w:t>
      </w:r>
      <w:r w:rsidR="00F829B4">
        <w:rPr>
          <w:lang w:val="es-ES"/>
        </w:rPr>
        <w:t>DEBE ser igual a</w:t>
      </w:r>
      <w:r w:rsidRPr="0098743D">
        <w:rPr>
          <w:lang w:val="es-ES"/>
        </w:rPr>
        <w:t xml:space="preserve"> </w:t>
      </w:r>
      <w:r w:rsidR="00F829B4">
        <w:rPr>
          <w:lang w:val="es-ES"/>
        </w:rPr>
        <w:t>c</w:t>
      </w:r>
      <w:r w:rsidRPr="0098743D">
        <w:rPr>
          <w:lang w:val="es-ES"/>
        </w:rPr>
        <w:t>ero</w:t>
      </w:r>
      <w:r w:rsidR="00211AFC" w:rsidRPr="0098743D">
        <w:rPr>
          <w:lang w:val="es-ES"/>
        </w:rPr>
        <w:t xml:space="preserve">: </w:t>
      </w:r>
      <w:r w:rsidR="000B652B" w:rsidRPr="00B24BD1">
        <w:rPr>
          <w:noProof/>
          <w:position w:val="-6"/>
          <w:lang w:val="es-ES"/>
        </w:rPr>
        <w:object w:dxaOrig="1520" w:dyaOrig="320" w14:anchorId="6D922847">
          <v:shape id="_x0000_i1034" type="#_x0000_t75" alt="" style="width:75.7pt;height:15.5pt;mso-width-percent:0;mso-height-percent:0;mso-width-percent:0;mso-height-percent:0" o:ole="">
            <v:imagedata r:id="rId22" o:title=""/>
          </v:shape>
          <o:OLEObject Type="Embed" ProgID="Equation.DSMT4" ShapeID="_x0000_i1034" DrawAspect="Content" ObjectID="_1713790732" r:id="rId23"/>
        </w:object>
      </w:r>
    </w:p>
    <w:p w14:paraId="676FFE53" w14:textId="41EB010C" w:rsidR="00252B05" w:rsidRPr="0098743D" w:rsidRDefault="00252B05" w:rsidP="00E07AEA">
      <w:pPr>
        <w:rPr>
          <w:lang w:val="es-ES"/>
        </w:rPr>
      </w:pPr>
      <w:r w:rsidRPr="0098743D">
        <w:rPr>
          <w:lang w:val="es-ES"/>
        </w:rPr>
        <w:t xml:space="preserve">(2) </w:t>
      </w:r>
      <w:r w:rsidR="00664CFF" w:rsidRPr="0098743D">
        <w:rPr>
          <w:lang w:val="es-ES"/>
        </w:rPr>
        <w:t>F</w:t>
      </w:r>
      <w:r w:rsidRPr="0098743D">
        <w:rPr>
          <w:lang w:val="es-ES"/>
        </w:rPr>
        <w:t>actor</w:t>
      </w:r>
      <w:r w:rsidR="00F829B4">
        <w:rPr>
          <w:lang w:val="es-ES"/>
        </w:rPr>
        <w:t>iza</w:t>
      </w:r>
      <w:r w:rsidR="003B0001" w:rsidRPr="0098743D">
        <w:rPr>
          <w:lang w:val="es-ES"/>
        </w:rPr>
        <w:t>.</w:t>
      </w:r>
    </w:p>
    <w:p w14:paraId="22C8FC44" w14:textId="1A8BE850" w:rsidR="00E07AEA" w:rsidRPr="0098743D" w:rsidRDefault="00252B05" w:rsidP="00E07AEA">
      <w:pPr>
        <w:rPr>
          <w:lang w:val="es-ES"/>
        </w:rPr>
      </w:pPr>
      <w:r w:rsidRPr="0098743D">
        <w:rPr>
          <w:lang w:val="es-ES"/>
        </w:rPr>
        <w:t xml:space="preserve">(3) </w:t>
      </w:r>
      <w:r w:rsidR="008E3783">
        <w:rPr>
          <w:lang w:val="es-ES"/>
        </w:rPr>
        <w:t>Pon cada factor igual a cero</w:t>
      </w:r>
      <w:r w:rsidR="003B0001" w:rsidRPr="0098743D">
        <w:rPr>
          <w:lang w:val="es-ES"/>
        </w:rPr>
        <w:t>.</w:t>
      </w:r>
    </w:p>
    <w:p w14:paraId="46B5A160" w14:textId="1D43BD0E" w:rsidR="00252B05" w:rsidRPr="0098743D" w:rsidRDefault="00252B05" w:rsidP="00252B05">
      <w:pPr>
        <w:pStyle w:val="BodyText"/>
        <w:rPr>
          <w:lang w:val="es-ES"/>
        </w:rPr>
      </w:pPr>
      <w:r w:rsidRPr="0098743D">
        <w:rPr>
          <w:lang w:val="es-ES"/>
        </w:rPr>
        <w:t xml:space="preserve">(4) </w:t>
      </w:r>
      <w:r w:rsidR="008E3783">
        <w:rPr>
          <w:lang w:val="es-ES"/>
        </w:rPr>
        <w:t xml:space="preserve">Resuelve para </w:t>
      </w:r>
      <w:r w:rsidRPr="0098743D">
        <w:rPr>
          <w:i/>
          <w:iCs/>
          <w:lang w:val="es-ES"/>
        </w:rPr>
        <w:t>x</w:t>
      </w:r>
      <w:r w:rsidR="003B0001" w:rsidRPr="0098743D">
        <w:rPr>
          <w:i/>
          <w:iCs/>
          <w:lang w:val="es-ES"/>
        </w:rPr>
        <w:t>.</w:t>
      </w:r>
    </w:p>
    <w:p w14:paraId="2A04E4F7" w14:textId="7AEBAB60" w:rsidR="00252B05" w:rsidRPr="0098743D" w:rsidRDefault="0098743D" w:rsidP="00252B05">
      <w:pPr>
        <w:rPr>
          <w:lang w:val="es-ES"/>
        </w:rPr>
      </w:pPr>
      <w:r>
        <w:rPr>
          <w:lang w:val="es-ES"/>
        </w:rPr>
        <w:t xml:space="preserve">Resuelve cada una de las siguientes </w:t>
      </w:r>
      <w:r w:rsidR="004F6DF4">
        <w:rPr>
          <w:lang w:val="es-ES"/>
        </w:rPr>
        <w:t>ecuaciones cuadráticas.</w:t>
      </w:r>
    </w:p>
    <w:p w14:paraId="18D0A25D" w14:textId="77777777" w:rsidR="00252B05" w:rsidRPr="0098743D" w:rsidRDefault="00252B05" w:rsidP="00252B05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252B05" w:rsidRPr="0098743D" w:rsidSect="00252B05">
          <w:footerReference w:type="default" r:id="rId2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6F179F8" w14:textId="44587CA6" w:rsidR="00252B05" w:rsidRPr="0098743D" w:rsidRDefault="00252B05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5)</w:t>
      </w:r>
      <w:r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440" w:dyaOrig="320" w14:anchorId="7CF13839">
          <v:shape id="_x0000_i1033" type="#_x0000_t75" alt="" style="width:1in;height:15.5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713790733" r:id="rId26"/>
        </w:object>
      </w:r>
    </w:p>
    <w:p w14:paraId="48E0CAB4" w14:textId="30135FE3" w:rsidR="00252B05" w:rsidRPr="0098743D" w:rsidRDefault="00252B05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6)</w:t>
      </w:r>
      <w:r w:rsidRPr="0098743D">
        <w:rPr>
          <w:lang w:val="es-ES"/>
        </w:rPr>
        <w:t xml:space="preserve">   </w:t>
      </w:r>
      <w:r w:rsidR="000B652B" w:rsidRPr="00B24BD1">
        <w:rPr>
          <w:noProof/>
          <w:position w:val="-6"/>
          <w:lang w:val="es-ES"/>
        </w:rPr>
        <w:object w:dxaOrig="1460" w:dyaOrig="320" w14:anchorId="4D06E635">
          <v:shape id="_x0000_i1032" type="#_x0000_t75" alt="" style="width:72.6pt;height:15.5pt;mso-width-percent:0;mso-height-percent:0;mso-width-percent:0;mso-height-percent:0" o:ole="">
            <v:imagedata r:id="rId27" o:title=""/>
          </v:shape>
          <o:OLEObject Type="Embed" ProgID="Equation.DSMT4" ShapeID="_x0000_i1032" DrawAspect="Content" ObjectID="_1713790734" r:id="rId28"/>
        </w:object>
      </w:r>
    </w:p>
    <w:p w14:paraId="72CD2A4A" w14:textId="23FAD8AA" w:rsidR="00252B05" w:rsidRPr="0098743D" w:rsidRDefault="00252B05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7)</w:t>
      </w:r>
      <w:r w:rsidRPr="0098743D">
        <w:rPr>
          <w:lang w:val="es-ES"/>
        </w:rPr>
        <w:t xml:space="preserve">   </w:t>
      </w:r>
      <w:r w:rsidR="004F6DF4">
        <w:rPr>
          <w:lang w:val="es-ES"/>
        </w:rPr>
        <w:t>En el campo de fútbol, Dakota patea el balón a su compañero, Alfredo. La altura en pies del balón viene dada por la función</w:t>
      </w:r>
      <w:r w:rsidR="002776AC" w:rsidRPr="0098743D">
        <w:rPr>
          <w:lang w:val="es-ES"/>
        </w:rPr>
        <w:t xml:space="preserve"> </w:t>
      </w:r>
      <w:r w:rsidR="000B652B" w:rsidRPr="00B24BD1">
        <w:rPr>
          <w:noProof/>
          <w:position w:val="-14"/>
          <w:lang w:val="es-ES"/>
        </w:rPr>
        <w:object w:dxaOrig="1980" w:dyaOrig="400" w14:anchorId="25627113">
          <v:shape id="_x0000_i1031" type="#_x0000_t75" alt="" style="width:98.7pt;height:20.5pt;mso-width-percent:0;mso-height-percent:0;mso-width-percent:0;mso-height-percent:0" o:ole="">
            <v:imagedata r:id="rId29" o:title=""/>
          </v:shape>
          <o:OLEObject Type="Embed" ProgID="Equation.DSMT4" ShapeID="_x0000_i1031" DrawAspect="Content" ObjectID="_1713790735" r:id="rId30"/>
        </w:object>
      </w:r>
      <w:r w:rsidR="002776AC" w:rsidRPr="0098743D">
        <w:rPr>
          <w:lang w:val="es-ES"/>
        </w:rPr>
        <w:t xml:space="preserve">, </w:t>
      </w:r>
      <w:r w:rsidR="004F6DF4">
        <w:rPr>
          <w:lang w:val="es-ES"/>
        </w:rPr>
        <w:t>donde</w:t>
      </w:r>
      <w:r w:rsidR="002776AC" w:rsidRPr="0098743D">
        <w:rPr>
          <w:lang w:val="es-ES"/>
        </w:rPr>
        <w:t xml:space="preserve"> </w:t>
      </w:r>
      <w:r w:rsidR="000B652B" w:rsidRPr="00B24BD1">
        <w:rPr>
          <w:noProof/>
          <w:position w:val="-14"/>
          <w:lang w:val="es-ES"/>
        </w:rPr>
        <w:object w:dxaOrig="480" w:dyaOrig="400" w14:anchorId="59F723A7">
          <v:shape id="_x0000_i1030" type="#_x0000_t75" alt="" style="width:23.6pt;height:20.5pt;mso-width-percent:0;mso-height-percent:0;mso-width-percent:0;mso-height-percent:0" o:ole="">
            <v:imagedata r:id="rId31" o:title=""/>
          </v:shape>
          <o:OLEObject Type="Embed" ProgID="Equation.DSMT4" ShapeID="_x0000_i1030" DrawAspect="Content" ObjectID="_1713790736" r:id="rId32"/>
        </w:object>
      </w:r>
      <w:r w:rsidR="002776AC" w:rsidRPr="0098743D">
        <w:rPr>
          <w:lang w:val="es-ES"/>
        </w:rPr>
        <w:t xml:space="preserve"> </w:t>
      </w:r>
      <w:r w:rsidR="004F6DF4">
        <w:rPr>
          <w:lang w:val="es-ES"/>
        </w:rPr>
        <w:t>es la altura del balón a los</w:t>
      </w:r>
      <w:r w:rsidR="002776AC" w:rsidRPr="0098743D">
        <w:rPr>
          <w:lang w:val="es-ES"/>
        </w:rPr>
        <w:t xml:space="preserve"> </w:t>
      </w:r>
      <w:r w:rsidR="000B652B" w:rsidRPr="00B24BD1">
        <w:rPr>
          <w:noProof/>
          <w:position w:val="-6"/>
          <w:lang w:val="es-ES"/>
        </w:rPr>
        <w:object w:dxaOrig="139" w:dyaOrig="240" w14:anchorId="23732FE9">
          <v:shape id="_x0000_i1029" type="#_x0000_t75" alt="" style="width:6.85pt;height:12.4pt;mso-width-percent:0;mso-height-percent:0;mso-width-percent:0;mso-height-percent:0" o:ole="">
            <v:imagedata r:id="rId33" o:title=""/>
          </v:shape>
          <o:OLEObject Type="Embed" ProgID="Equation.DSMT4" ShapeID="_x0000_i1029" DrawAspect="Content" ObjectID="_1713790737" r:id="rId34"/>
        </w:object>
      </w:r>
      <w:r w:rsidR="002776AC" w:rsidRPr="0098743D">
        <w:rPr>
          <w:lang w:val="es-ES"/>
        </w:rPr>
        <w:t xml:space="preserve"> se</w:t>
      </w:r>
      <w:r w:rsidR="004F6DF4">
        <w:rPr>
          <w:lang w:val="es-ES"/>
        </w:rPr>
        <w:t>gu</w:t>
      </w:r>
      <w:r w:rsidR="002776AC" w:rsidRPr="0098743D">
        <w:rPr>
          <w:lang w:val="es-ES"/>
        </w:rPr>
        <w:t>nd</w:t>
      </w:r>
      <w:r w:rsidR="004F6DF4">
        <w:rPr>
          <w:lang w:val="es-ES"/>
        </w:rPr>
        <w:t>o</w:t>
      </w:r>
      <w:r w:rsidR="002776AC" w:rsidRPr="0098743D">
        <w:rPr>
          <w:lang w:val="es-ES"/>
        </w:rPr>
        <w:t>s. Determin</w:t>
      </w:r>
      <w:r w:rsidR="004F6DF4">
        <w:rPr>
          <w:lang w:val="es-ES"/>
        </w:rPr>
        <w:t>a cuando el balón está en el suelo.</w:t>
      </w:r>
    </w:p>
    <w:p w14:paraId="43DC3CFD" w14:textId="0F188406" w:rsidR="00252B05" w:rsidRPr="0098743D" w:rsidRDefault="00252B05" w:rsidP="00211AFC">
      <w:pPr>
        <w:spacing w:after="360"/>
        <w:rPr>
          <w:lang w:val="es-ES"/>
        </w:rPr>
      </w:pPr>
      <w:r w:rsidRPr="0098743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8)</w:t>
      </w:r>
      <w:r w:rsidRPr="0098743D">
        <w:rPr>
          <w:lang w:val="es-ES"/>
        </w:rPr>
        <w:t xml:space="preserve">   </w:t>
      </w:r>
      <w:r w:rsidR="00594F4B">
        <w:rPr>
          <w:lang w:val="es-ES"/>
        </w:rPr>
        <w:t>El agua rociando de una manguera puede ser modelada por</w:t>
      </w:r>
      <w:r w:rsidR="002776AC" w:rsidRPr="0098743D">
        <w:rPr>
          <w:lang w:val="es-ES"/>
        </w:rPr>
        <w:t xml:space="preserve"> </w:t>
      </w:r>
      <w:r w:rsidR="000B652B" w:rsidRPr="00B24BD1">
        <w:rPr>
          <w:noProof/>
          <w:position w:val="-10"/>
          <w:lang w:val="es-ES"/>
        </w:rPr>
        <w:object w:dxaOrig="1960" w:dyaOrig="360" w14:anchorId="19DDE146">
          <v:shape id="_x0000_i1028" type="#_x0000_t75" alt="" style="width:98.05pt;height:18.6pt;mso-width-percent:0;mso-height-percent:0;mso-width-percent:0;mso-height-percent:0" o:ole="">
            <v:imagedata r:id="rId35" o:title=""/>
          </v:shape>
          <o:OLEObject Type="Embed" ProgID="Equation.DSMT4" ShapeID="_x0000_i1028" DrawAspect="Content" ObjectID="_1713790738" r:id="rId36"/>
        </w:object>
      </w:r>
      <w:r w:rsidR="002776AC" w:rsidRPr="0098743D">
        <w:rPr>
          <w:lang w:val="es-ES"/>
        </w:rPr>
        <w:t xml:space="preserve">, </w:t>
      </w:r>
      <w:r w:rsidR="00594F4B">
        <w:rPr>
          <w:lang w:val="es-ES"/>
        </w:rPr>
        <w:t>done</w:t>
      </w:r>
      <w:r w:rsidR="002776AC" w:rsidRPr="0098743D">
        <w:rPr>
          <w:lang w:val="es-ES"/>
        </w:rPr>
        <w:t xml:space="preserve"> </w:t>
      </w:r>
      <w:r w:rsidR="000B652B" w:rsidRPr="00B24BD1">
        <w:rPr>
          <w:noProof/>
          <w:position w:val="-6"/>
          <w:lang w:val="es-ES"/>
        </w:rPr>
        <w:object w:dxaOrig="200" w:dyaOrig="220" w14:anchorId="701801AF">
          <v:shape id="_x0000_i1027" type="#_x0000_t75" alt="" style="width:9.95pt;height:11.15pt;mso-width-percent:0;mso-height-percent:0;mso-width-percent:0;mso-height-percent:0" o:ole="">
            <v:imagedata r:id="rId37" o:title=""/>
          </v:shape>
          <o:OLEObject Type="Embed" ProgID="Equation.DSMT4" ShapeID="_x0000_i1027" DrawAspect="Content" ObjectID="_1713790739" r:id="rId38"/>
        </w:object>
      </w:r>
      <w:r w:rsidR="002776AC" w:rsidRPr="0098743D">
        <w:rPr>
          <w:lang w:val="es-ES"/>
        </w:rPr>
        <w:t xml:space="preserve"> </w:t>
      </w:r>
      <w:r w:rsidR="00594F4B">
        <w:rPr>
          <w:lang w:val="es-ES"/>
        </w:rPr>
        <w:t xml:space="preserve">es la distancia horizontal recorrida por el agua en pies y la </w:t>
      </w:r>
      <w:r w:rsidR="000B652B" w:rsidRPr="00B24BD1">
        <w:rPr>
          <w:noProof/>
          <w:position w:val="-10"/>
          <w:lang w:val="es-ES"/>
        </w:rPr>
        <w:object w:dxaOrig="220" w:dyaOrig="260" w14:anchorId="64058CCF">
          <v:shape id="_x0000_i1026" type="#_x0000_t75" alt="" style="width:11.15pt;height:13.05pt;mso-width-percent:0;mso-height-percent:0;mso-width-percent:0;mso-height-percent:0" o:ole="">
            <v:imagedata r:id="rId39" o:title=""/>
          </v:shape>
          <o:OLEObject Type="Embed" ProgID="Equation.DSMT4" ShapeID="_x0000_i1026" DrawAspect="Content" ObjectID="_1713790740" r:id="rId40"/>
        </w:object>
      </w:r>
      <w:r w:rsidR="002776AC" w:rsidRPr="0098743D">
        <w:rPr>
          <w:lang w:val="es-ES"/>
        </w:rPr>
        <w:t xml:space="preserve"> </w:t>
      </w:r>
      <w:r w:rsidR="00594F4B">
        <w:rPr>
          <w:lang w:val="es-ES"/>
        </w:rPr>
        <w:t>es la distancia vertical recorrida por el agua en pies. Determina la distancia más lejana del edificio que el camión</w:t>
      </w:r>
      <w:r w:rsidR="00882291">
        <w:rPr>
          <w:lang w:val="es-ES"/>
        </w:rPr>
        <w:t xml:space="preserve"> de bomberos debe estacionarse para asegurar que la manguera rocíe 30 pies sobre el suelo para alcanzar al fuego en el tercer piso.</w:t>
      </w:r>
      <w:r w:rsidR="002776AC" w:rsidRPr="0098743D">
        <w:rPr>
          <w:lang w:val="es-ES"/>
        </w:rPr>
        <w:t xml:space="preserve"> </w:t>
      </w:r>
      <w:r w:rsidR="00882291">
        <w:rPr>
          <w:i/>
          <w:iCs/>
          <w:lang w:val="es-ES"/>
        </w:rPr>
        <w:t>Pista</w:t>
      </w:r>
      <w:r w:rsidR="002776AC" w:rsidRPr="0098743D">
        <w:rPr>
          <w:i/>
          <w:iCs/>
          <w:lang w:val="es-ES"/>
        </w:rPr>
        <w:t xml:space="preserve">: </w:t>
      </w:r>
      <w:r w:rsidR="00882291">
        <w:rPr>
          <w:i/>
          <w:iCs/>
          <w:lang w:val="es-ES"/>
        </w:rPr>
        <w:t>El</w:t>
      </w:r>
      <w:r w:rsidR="002776AC" w:rsidRPr="0098743D">
        <w:rPr>
          <w:i/>
          <w:iCs/>
          <w:lang w:val="es-ES"/>
        </w:rPr>
        <w:t xml:space="preserve"> </w:t>
      </w:r>
      <w:r w:rsidR="005B51C6">
        <w:rPr>
          <w:i/>
          <w:iCs/>
          <w:lang w:val="es-ES"/>
        </w:rPr>
        <w:t>máximo común divisor (</w:t>
      </w:r>
      <w:r w:rsidR="00F11E4A">
        <w:rPr>
          <w:i/>
          <w:iCs/>
          <w:lang w:val="es-ES"/>
        </w:rPr>
        <w:t>MCD</w:t>
      </w:r>
      <w:r w:rsidR="005B51C6">
        <w:rPr>
          <w:i/>
          <w:iCs/>
          <w:lang w:val="es-ES"/>
        </w:rPr>
        <w:t>)</w:t>
      </w:r>
      <w:r w:rsidR="002776AC" w:rsidRPr="0098743D">
        <w:rPr>
          <w:i/>
          <w:iCs/>
          <w:lang w:val="es-ES"/>
        </w:rPr>
        <w:t xml:space="preserve"> </w:t>
      </w:r>
      <w:r w:rsidR="00882291">
        <w:rPr>
          <w:i/>
          <w:iCs/>
          <w:lang w:val="es-ES"/>
        </w:rPr>
        <w:t>es el valor de</w:t>
      </w:r>
      <w:r w:rsidR="002776AC" w:rsidRPr="0098743D">
        <w:rPr>
          <w:i/>
          <w:iCs/>
          <w:lang w:val="es-ES"/>
        </w:rPr>
        <w:t xml:space="preserve"> </w:t>
      </w:r>
      <w:r w:rsidR="000B652B" w:rsidRPr="00B24BD1">
        <w:rPr>
          <w:i/>
          <w:iCs/>
          <w:noProof/>
          <w:position w:val="-6"/>
          <w:lang w:val="es-ES"/>
        </w:rPr>
        <w:object w:dxaOrig="200" w:dyaOrig="220" w14:anchorId="43F7D351">
          <v:shape id="_x0000_i1025" type="#_x0000_t75" alt="" style="width:9.95pt;height:11.15pt;mso-width-percent:0;mso-height-percent:0;mso-width-percent:0;mso-height-percent:0" o:ole="">
            <v:imagedata r:id="rId41" o:title=""/>
          </v:shape>
          <o:OLEObject Type="Embed" ProgID="Equation.DSMT4" ShapeID="_x0000_i1025" DrawAspect="Content" ObjectID="_1713790741" r:id="rId42"/>
        </w:object>
      </w:r>
      <w:r w:rsidR="002776AC" w:rsidRPr="0098743D">
        <w:rPr>
          <w:i/>
          <w:iCs/>
          <w:lang w:val="es-ES"/>
        </w:rPr>
        <w:t>.</w:t>
      </w:r>
    </w:p>
    <w:p w14:paraId="1EBE996B" w14:textId="77777777" w:rsidR="00E07AEA" w:rsidRPr="0098743D" w:rsidRDefault="00E07AEA" w:rsidP="009D6E8D">
      <w:pPr>
        <w:rPr>
          <w:lang w:val="es-ES"/>
        </w:rPr>
      </w:pPr>
    </w:p>
    <w:sectPr w:rsidR="00E07AEA" w:rsidRPr="0098743D" w:rsidSect="00DE3A7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E827" w14:textId="77777777" w:rsidR="000B652B" w:rsidRDefault="000B652B" w:rsidP="00293785">
      <w:pPr>
        <w:spacing w:after="0" w:line="240" w:lineRule="auto"/>
      </w:pPr>
      <w:r>
        <w:separator/>
      </w:r>
    </w:p>
  </w:endnote>
  <w:endnote w:type="continuationSeparator" w:id="0">
    <w:p w14:paraId="406B8CCB" w14:textId="77777777" w:rsidR="000B652B" w:rsidRDefault="000B65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1820" w14:textId="77777777" w:rsidR="00664CFF" w:rsidRDefault="0066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A1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6D2" wp14:editId="292BCF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2929F" w14:textId="684BD8C1" w:rsidR="00293785" w:rsidRDefault="000B652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22FC">
                                <w:t>Finding Factors</w:t>
                              </w:r>
                              <w:r w:rsidR="00C27AA0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6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2929F" w14:textId="684BD8C1" w:rsidR="00293785" w:rsidRDefault="00F32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</w:t>
                        </w:r>
                        <w:r w:rsidR="00C27AA0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C554B3" wp14:editId="7D4F0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3BE7" w14:textId="77777777" w:rsidR="00664CFF" w:rsidRDefault="00664C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0AB" w14:textId="77777777" w:rsidR="00252B05" w:rsidRDefault="00252B0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8A3563" wp14:editId="702EDFC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99207" w14:textId="3AEA99E9" w:rsidR="00252B05" w:rsidRDefault="000B652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44848468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22FC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3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A499207" w14:textId="3AEA99E9" w:rsidR="00252B05" w:rsidRDefault="00F32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44848468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14C5DDD" wp14:editId="79B9CF8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3F7B" w14:textId="77777777" w:rsidR="000B652B" w:rsidRDefault="000B652B" w:rsidP="00293785">
      <w:pPr>
        <w:spacing w:after="0" w:line="240" w:lineRule="auto"/>
      </w:pPr>
      <w:r>
        <w:separator/>
      </w:r>
    </w:p>
  </w:footnote>
  <w:footnote w:type="continuationSeparator" w:id="0">
    <w:p w14:paraId="35E63075" w14:textId="77777777" w:rsidR="000B652B" w:rsidRDefault="000B65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611D" w14:textId="77777777" w:rsidR="00664CFF" w:rsidRDefault="00664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F968" w14:textId="77777777" w:rsidR="00664CFF" w:rsidRDefault="00664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2119" w14:textId="77777777" w:rsidR="00664CFF" w:rsidRDefault="0066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511">
    <w:abstractNumId w:val="6"/>
  </w:num>
  <w:num w:numId="2" w16cid:durableId="2061054693">
    <w:abstractNumId w:val="7"/>
  </w:num>
  <w:num w:numId="3" w16cid:durableId="1867791915">
    <w:abstractNumId w:val="0"/>
  </w:num>
  <w:num w:numId="4" w16cid:durableId="445588186">
    <w:abstractNumId w:val="2"/>
  </w:num>
  <w:num w:numId="5" w16cid:durableId="637493850">
    <w:abstractNumId w:val="3"/>
  </w:num>
  <w:num w:numId="6" w16cid:durableId="1424766580">
    <w:abstractNumId w:val="5"/>
  </w:num>
  <w:num w:numId="7" w16cid:durableId="1618640111">
    <w:abstractNumId w:val="4"/>
  </w:num>
  <w:num w:numId="8" w16cid:durableId="1627198143">
    <w:abstractNumId w:val="8"/>
  </w:num>
  <w:num w:numId="9" w16cid:durableId="920137187">
    <w:abstractNumId w:val="9"/>
  </w:num>
  <w:num w:numId="10" w16cid:durableId="978461582">
    <w:abstractNumId w:val="10"/>
  </w:num>
  <w:num w:numId="11" w16cid:durableId="12073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5"/>
    <w:rsid w:val="0004006F"/>
    <w:rsid w:val="00053775"/>
    <w:rsid w:val="00054480"/>
    <w:rsid w:val="0005619A"/>
    <w:rsid w:val="00064BC9"/>
    <w:rsid w:val="0008589D"/>
    <w:rsid w:val="000B652B"/>
    <w:rsid w:val="0011259B"/>
    <w:rsid w:val="00115EA7"/>
    <w:rsid w:val="00116FDD"/>
    <w:rsid w:val="00125621"/>
    <w:rsid w:val="001D0BBF"/>
    <w:rsid w:val="001E1F85"/>
    <w:rsid w:val="001F125D"/>
    <w:rsid w:val="002009A7"/>
    <w:rsid w:val="00211AFC"/>
    <w:rsid w:val="002345CC"/>
    <w:rsid w:val="00252B05"/>
    <w:rsid w:val="002776AC"/>
    <w:rsid w:val="00293785"/>
    <w:rsid w:val="002C0879"/>
    <w:rsid w:val="002C37B4"/>
    <w:rsid w:val="00346AF1"/>
    <w:rsid w:val="0036040A"/>
    <w:rsid w:val="003652B5"/>
    <w:rsid w:val="00397FA9"/>
    <w:rsid w:val="003B0001"/>
    <w:rsid w:val="00446C13"/>
    <w:rsid w:val="00451425"/>
    <w:rsid w:val="0047313B"/>
    <w:rsid w:val="004F6DF4"/>
    <w:rsid w:val="005078B4"/>
    <w:rsid w:val="0053328A"/>
    <w:rsid w:val="00540FC6"/>
    <w:rsid w:val="005511B6"/>
    <w:rsid w:val="00553C98"/>
    <w:rsid w:val="00562BCB"/>
    <w:rsid w:val="00563A5F"/>
    <w:rsid w:val="00594F4B"/>
    <w:rsid w:val="005A7635"/>
    <w:rsid w:val="005B51C6"/>
    <w:rsid w:val="00645D7F"/>
    <w:rsid w:val="00656940"/>
    <w:rsid w:val="00664CFF"/>
    <w:rsid w:val="00665274"/>
    <w:rsid w:val="00666C03"/>
    <w:rsid w:val="00686DAB"/>
    <w:rsid w:val="006B4CC2"/>
    <w:rsid w:val="006E1542"/>
    <w:rsid w:val="007033A5"/>
    <w:rsid w:val="00721EA4"/>
    <w:rsid w:val="00786441"/>
    <w:rsid w:val="00797CB5"/>
    <w:rsid w:val="007B055F"/>
    <w:rsid w:val="007E6F1D"/>
    <w:rsid w:val="00880013"/>
    <w:rsid w:val="00882291"/>
    <w:rsid w:val="0089152F"/>
    <w:rsid w:val="008920A4"/>
    <w:rsid w:val="008E3783"/>
    <w:rsid w:val="008F5386"/>
    <w:rsid w:val="00913172"/>
    <w:rsid w:val="00981E19"/>
    <w:rsid w:val="0098743D"/>
    <w:rsid w:val="009B52E4"/>
    <w:rsid w:val="009D6E8D"/>
    <w:rsid w:val="009E1F14"/>
    <w:rsid w:val="00A101E8"/>
    <w:rsid w:val="00A5777E"/>
    <w:rsid w:val="00A75287"/>
    <w:rsid w:val="00AC349E"/>
    <w:rsid w:val="00B15550"/>
    <w:rsid w:val="00B24BD1"/>
    <w:rsid w:val="00B5476E"/>
    <w:rsid w:val="00B81622"/>
    <w:rsid w:val="00B92DBF"/>
    <w:rsid w:val="00BA05FD"/>
    <w:rsid w:val="00BD119F"/>
    <w:rsid w:val="00C27AA0"/>
    <w:rsid w:val="00C65A01"/>
    <w:rsid w:val="00C73EA1"/>
    <w:rsid w:val="00C8524A"/>
    <w:rsid w:val="00CC4F77"/>
    <w:rsid w:val="00CD3CF6"/>
    <w:rsid w:val="00CE336D"/>
    <w:rsid w:val="00D01210"/>
    <w:rsid w:val="00D106FF"/>
    <w:rsid w:val="00D162EB"/>
    <w:rsid w:val="00D269D8"/>
    <w:rsid w:val="00D626EB"/>
    <w:rsid w:val="00D64A21"/>
    <w:rsid w:val="00D77AF0"/>
    <w:rsid w:val="00DC7A6D"/>
    <w:rsid w:val="00DE3A75"/>
    <w:rsid w:val="00E06AD2"/>
    <w:rsid w:val="00E07AEA"/>
    <w:rsid w:val="00E445AE"/>
    <w:rsid w:val="00E73744"/>
    <w:rsid w:val="00EA74D2"/>
    <w:rsid w:val="00EB6F20"/>
    <w:rsid w:val="00ED24C8"/>
    <w:rsid w:val="00EE7E4C"/>
    <w:rsid w:val="00F11E4A"/>
    <w:rsid w:val="00F322FC"/>
    <w:rsid w:val="00F377E2"/>
    <w:rsid w:val="00F40266"/>
    <w:rsid w:val="00F50748"/>
    <w:rsid w:val="00F522DF"/>
    <w:rsid w:val="00F57018"/>
    <w:rsid w:val="00F66E0C"/>
    <w:rsid w:val="00F72D02"/>
    <w:rsid w:val="00F829B4"/>
    <w:rsid w:val="00FC2A92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07BA"/>
  <w15:docId w15:val="{5DB5F707-43AB-4383-A8C5-9A82016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20" Type="http://schemas.openxmlformats.org/officeDocument/2006/relationships/image" Target="media/image5.wmf"/><Relationship Id="rId41" Type="http://schemas.openxmlformats.org/officeDocument/2006/relationships/image" Target="media/image1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D0D07CC564F5E965278ABCCD9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4710-AAB3-42CF-98A6-866BE86DF6D5}"/>
      </w:docPartPr>
      <w:docPartBody>
        <w:p w:rsidR="0077495F" w:rsidRDefault="0077495F">
          <w:pPr>
            <w:pStyle w:val="DE7D0D07CC564F5E965278ABCCD90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F"/>
    <w:rsid w:val="0006722D"/>
    <w:rsid w:val="000674C3"/>
    <w:rsid w:val="002143ED"/>
    <w:rsid w:val="00377A3E"/>
    <w:rsid w:val="003C38D2"/>
    <w:rsid w:val="0077495F"/>
    <w:rsid w:val="007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D0D07CC564F5E965278ABCCD90075">
    <w:name w:val="DE7D0D07CC564F5E965278ABCCD9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2022-05-09T15:02:00Z</dcterms:created>
  <dcterms:modified xsi:type="dcterms:W3CDTF">2022-05-11T20:47:00Z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