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4313"/>
        <w:gridCol w:w="4314"/>
      </w:tblGrid>
      <w:tr w:rsidR="00F274BE" w14:paraId="1A5BA000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BDDF0F9" w14:textId="77777777" w:rsidR="00F274BE" w:rsidRPr="00480AFA" w:rsidRDefault="00F274BE" w:rsidP="005100D4">
            <w:pPr>
              <w:pStyle w:val="RowHeader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  <w:r w:rsidRPr="00DC78FE">
              <w:rPr>
                <w:sz w:val="56"/>
                <w:szCs w:val="56"/>
              </w:rPr>
              <w:t>llegory</w:t>
            </w:r>
          </w:p>
        </w:tc>
        <w:tc>
          <w:tcPr>
            <w:tcW w:w="4313" w:type="dxa"/>
            <w:vAlign w:val="center"/>
          </w:tcPr>
          <w:p w14:paraId="1C725AAC" w14:textId="77777777" w:rsidR="00F274BE" w:rsidRPr="00480AFA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80AFA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Alliteration</w:t>
            </w:r>
          </w:p>
        </w:tc>
        <w:tc>
          <w:tcPr>
            <w:tcW w:w="4314" w:type="dxa"/>
            <w:vAlign w:val="center"/>
          </w:tcPr>
          <w:p w14:paraId="6A0D46A2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Allusion</w:t>
            </w:r>
          </w:p>
        </w:tc>
      </w:tr>
      <w:tr w:rsidR="00F274BE" w14:paraId="3D3F5A71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815F019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  <w:shd w:val="clear" w:color="auto" w:fill="FFFFFF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48"/>
                <w:szCs w:val="48"/>
              </w:rPr>
              <w:t>Anthropomorphism</w:t>
            </w:r>
          </w:p>
        </w:tc>
        <w:tc>
          <w:tcPr>
            <w:tcW w:w="4313" w:type="dxa"/>
            <w:vAlign w:val="center"/>
          </w:tcPr>
          <w:p w14:paraId="0CA8CF98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Colloquialism</w:t>
            </w:r>
          </w:p>
        </w:tc>
        <w:tc>
          <w:tcPr>
            <w:tcW w:w="4314" w:type="dxa"/>
            <w:vAlign w:val="center"/>
          </w:tcPr>
          <w:p w14:paraId="4330ABE5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Diction</w:t>
            </w:r>
          </w:p>
        </w:tc>
      </w:tr>
      <w:tr w:rsidR="00F274BE" w14:paraId="4861350A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427D6A42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Epiphany</w:t>
            </w:r>
          </w:p>
        </w:tc>
        <w:tc>
          <w:tcPr>
            <w:tcW w:w="4313" w:type="dxa"/>
            <w:vAlign w:val="center"/>
          </w:tcPr>
          <w:p w14:paraId="60622B35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Foreshadowing</w:t>
            </w:r>
          </w:p>
        </w:tc>
        <w:tc>
          <w:tcPr>
            <w:tcW w:w="4314" w:type="dxa"/>
            <w:vAlign w:val="center"/>
          </w:tcPr>
          <w:p w14:paraId="31208A2A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Hyperbole</w:t>
            </w:r>
          </w:p>
        </w:tc>
      </w:tr>
      <w:tr w:rsidR="00F274BE" w14:paraId="658FA92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43C9AEC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lastRenderedPageBreak/>
              <w:t>Idiom</w:t>
            </w:r>
          </w:p>
        </w:tc>
        <w:tc>
          <w:tcPr>
            <w:tcW w:w="4313" w:type="dxa"/>
            <w:vAlign w:val="center"/>
          </w:tcPr>
          <w:p w14:paraId="341024DB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Imagery</w:t>
            </w:r>
          </w:p>
        </w:tc>
        <w:tc>
          <w:tcPr>
            <w:tcW w:w="4314" w:type="dxa"/>
            <w:vAlign w:val="center"/>
          </w:tcPr>
          <w:p w14:paraId="6A62A638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Irony</w:t>
            </w:r>
          </w:p>
        </w:tc>
      </w:tr>
      <w:tr w:rsidR="00F274BE" w14:paraId="56723DDF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35A26B2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Juxtaposition</w:t>
            </w:r>
          </w:p>
        </w:tc>
        <w:tc>
          <w:tcPr>
            <w:tcW w:w="4313" w:type="dxa"/>
            <w:vAlign w:val="center"/>
          </w:tcPr>
          <w:p w14:paraId="448B6476" w14:textId="77777777" w:rsidR="00F274BE" w:rsidRPr="00427535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427535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Metaphor</w:t>
            </w:r>
          </w:p>
        </w:tc>
        <w:tc>
          <w:tcPr>
            <w:tcW w:w="4314" w:type="dxa"/>
            <w:vAlign w:val="center"/>
          </w:tcPr>
          <w:p w14:paraId="3299EEFD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Mood</w:t>
            </w:r>
          </w:p>
        </w:tc>
      </w:tr>
      <w:tr w:rsidR="00F274BE" w14:paraId="2D5FF9B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7BC654E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Onomatopoeia</w:t>
            </w:r>
          </w:p>
        </w:tc>
        <w:tc>
          <w:tcPr>
            <w:tcW w:w="4313" w:type="dxa"/>
            <w:vAlign w:val="center"/>
          </w:tcPr>
          <w:p w14:paraId="1187649D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t>Oxymoron</w:t>
            </w:r>
          </w:p>
        </w:tc>
        <w:tc>
          <w:tcPr>
            <w:tcW w:w="4314" w:type="dxa"/>
            <w:vAlign w:val="center"/>
          </w:tcPr>
          <w:p w14:paraId="122B9781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Paradox</w:t>
            </w:r>
          </w:p>
        </w:tc>
      </w:tr>
      <w:tr w:rsidR="00F274BE" w14:paraId="3C50750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55FCCB9C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/>
                <w:sz w:val="56"/>
                <w:szCs w:val="56"/>
              </w:rPr>
              <w:lastRenderedPageBreak/>
              <w:t>Personification</w:t>
            </w:r>
          </w:p>
        </w:tc>
        <w:tc>
          <w:tcPr>
            <w:tcW w:w="4313" w:type="dxa"/>
            <w:vAlign w:val="center"/>
          </w:tcPr>
          <w:p w14:paraId="5E1BF47D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Satire</w:t>
            </w:r>
          </w:p>
        </w:tc>
        <w:tc>
          <w:tcPr>
            <w:tcW w:w="4314" w:type="dxa"/>
            <w:vAlign w:val="center"/>
          </w:tcPr>
          <w:p w14:paraId="717F50EC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Simile</w:t>
            </w:r>
          </w:p>
        </w:tc>
      </w:tr>
      <w:tr w:rsidR="00F274BE" w14:paraId="6C87EBD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5A775B8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A2788B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Symbolism</w:t>
            </w:r>
          </w:p>
        </w:tc>
        <w:tc>
          <w:tcPr>
            <w:tcW w:w="4313" w:type="dxa"/>
            <w:vAlign w:val="center"/>
          </w:tcPr>
          <w:p w14:paraId="345C19AB" w14:textId="77777777" w:rsidR="00F274BE" w:rsidRPr="002F275F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2F275F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Synecdoche</w:t>
            </w:r>
          </w:p>
        </w:tc>
        <w:tc>
          <w:tcPr>
            <w:tcW w:w="4314" w:type="dxa"/>
            <w:vAlign w:val="center"/>
          </w:tcPr>
          <w:p w14:paraId="4C51787B" w14:textId="77777777" w:rsidR="00F274BE" w:rsidRPr="00A2788B" w:rsidRDefault="00F274BE" w:rsidP="005100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</w:pPr>
            <w:r w:rsidRPr="002F275F">
              <w:rPr>
                <w:rFonts w:ascii="Calibri" w:eastAsia="Calibri" w:hAnsi="Calibri" w:cs="Calibri"/>
                <w:b/>
                <w:color w:val="910D28" w:themeColor="accent1"/>
                <w:sz w:val="56"/>
                <w:szCs w:val="56"/>
              </w:rPr>
              <w:t>Tone</w:t>
            </w:r>
          </w:p>
        </w:tc>
      </w:tr>
      <w:tr w:rsidR="00F274BE" w:rsidRPr="00C05708" w14:paraId="3901040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0AC939A7" w14:textId="08BBB4F0" w:rsidR="00F274BE" w:rsidRPr="00C05708" w:rsidRDefault="00F274BE" w:rsidP="00B05D35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</w:rPr>
            </w:pPr>
            <w:r w:rsidRPr="00C05708">
              <w:rPr>
                <w:sz w:val="32"/>
                <w:szCs w:val="32"/>
                <w:shd w:val="clear" w:color="auto" w:fill="FFFFFF"/>
              </w:rPr>
              <w:t>Something used to represent a larger concept or idea.</w:t>
            </w:r>
          </w:p>
        </w:tc>
        <w:tc>
          <w:tcPr>
            <w:tcW w:w="4313" w:type="dxa"/>
            <w:vAlign w:val="center"/>
          </w:tcPr>
          <w:p w14:paraId="64B57CB4" w14:textId="0C831FF4" w:rsidR="00F274BE" w:rsidRPr="00C05708" w:rsidRDefault="00F274BE" w:rsidP="005100D4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</w:rPr>
            </w:pPr>
            <w:r w:rsidRPr="00C05708">
              <w:rPr>
                <w:sz w:val="32"/>
                <w:szCs w:val="32"/>
              </w:rPr>
              <w:t>Repetition of the same or similar consonant sounds in succession</w:t>
            </w:r>
            <w:r w:rsidR="00CF05FB">
              <w:rPr>
                <w:sz w:val="32"/>
                <w:szCs w:val="32"/>
              </w:rPr>
              <w:t>.</w:t>
            </w:r>
          </w:p>
        </w:tc>
        <w:tc>
          <w:tcPr>
            <w:tcW w:w="4314" w:type="dxa"/>
            <w:vAlign w:val="center"/>
          </w:tcPr>
          <w:p w14:paraId="7E8E0A8D" w14:textId="77777777" w:rsidR="00B05D35" w:rsidRPr="00C05708" w:rsidRDefault="00B05D35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217DF8B5" w14:textId="1D6D8BC4" w:rsidR="00F274BE" w:rsidRPr="00C05708" w:rsidRDefault="00F274BE" w:rsidP="00B05D3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Moment of sudden realization or insight by a character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78BB0022" w14:textId="77777777" w:rsidR="00F274BE" w:rsidRPr="00C05708" w:rsidRDefault="00F274BE" w:rsidP="005100D4">
            <w:pPr>
              <w:jc w:val="center"/>
              <w:rPr>
                <w:rFonts w:ascii="Calibri" w:eastAsia="Calibri" w:hAnsi="Calibri" w:cs="Calibri"/>
                <w:b/>
                <w:color w:val="910D28" w:themeColor="accent1"/>
                <w:sz w:val="32"/>
                <w:szCs w:val="32"/>
              </w:rPr>
            </w:pPr>
          </w:p>
        </w:tc>
      </w:tr>
      <w:tr w:rsidR="00F274BE" w:rsidRPr="00C05708" w14:paraId="0A34FE7C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70434C4" w14:textId="0E97938E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</w:rPr>
              <w:lastRenderedPageBreak/>
              <w:t>Informal piece of dialogue or turn of phrase used in everyday conversation</w:t>
            </w:r>
            <w:r w:rsidR="00CF05FB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77693431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13" w:type="dxa"/>
            <w:vAlign w:val="center"/>
          </w:tcPr>
          <w:p w14:paraId="48B7A04D" w14:textId="77777777" w:rsidR="00B05D35" w:rsidRPr="00C05708" w:rsidRDefault="00B05D35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1A0438B5" w14:textId="68046EA6" w:rsidR="00F274BE" w:rsidRPr="00C05708" w:rsidRDefault="00F274BE" w:rsidP="00B05D3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</w:rPr>
              <w:t>Work that symbolizes or represents an idea or event; used to convey a political or spiritual meaning</w:t>
            </w:r>
            <w:r w:rsidR="00CF05FB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2F0049CD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14" w:type="dxa"/>
            <w:vAlign w:val="center"/>
          </w:tcPr>
          <w:p w14:paraId="391C1357" w14:textId="0D15BBC3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Hinting at future or subsequent events to come to build tension in a narrative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051ED098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F274BE" w:rsidRPr="00C05708" w14:paraId="2230FA0C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2E13956B" w14:textId="15D0D912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</w:rPr>
              <w:t>Interpretation of a non-human animal, event, or object as embodying human qualities or characteristics</w:t>
            </w:r>
            <w:r w:rsidR="00CF05FB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4313" w:type="dxa"/>
            <w:vAlign w:val="center"/>
          </w:tcPr>
          <w:p w14:paraId="4A32CF87" w14:textId="77777777" w:rsidR="00B05D35" w:rsidRPr="00C05708" w:rsidRDefault="00B05D35" w:rsidP="00B05D3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4057F074" w14:textId="082447FB" w:rsidR="00F274BE" w:rsidRPr="00C05708" w:rsidRDefault="00F274BE" w:rsidP="00B05D35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Figure of speech that is indecipherable based on the words alone, but which has metaphorical or symbolic meaning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08B07008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14" w:type="dxa"/>
            <w:vAlign w:val="center"/>
          </w:tcPr>
          <w:p w14:paraId="73C686DE" w14:textId="72EA23C0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Instance of a part representing a whole or vice versa</w:t>
            </w:r>
            <w:r w:rsidR="00CF05FB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F274BE" w:rsidRPr="00C05708" w14:paraId="3E69D8AF" w14:textId="77777777" w:rsidTr="00C05708">
        <w:trPr>
          <w:trHeight w:val="3204"/>
        </w:trPr>
        <w:tc>
          <w:tcPr>
            <w:tcW w:w="4313" w:type="dxa"/>
            <w:vAlign w:val="center"/>
          </w:tcPr>
          <w:p w14:paraId="1E9EC16A" w14:textId="1B6A661A" w:rsidR="00F274BE" w:rsidRPr="00C05708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</w:rPr>
              <w:lastRenderedPageBreak/>
              <w:t>Indirect reference to a person, place, thing, event, or idea</w:t>
            </w:r>
            <w:r w:rsidR="00CF05FB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4313" w:type="dxa"/>
            <w:vAlign w:val="center"/>
          </w:tcPr>
          <w:p w14:paraId="3ADDD7EF" w14:textId="5BDBB5E8" w:rsidR="00C05708" w:rsidRPr="00C05708" w:rsidRDefault="00F274BE" w:rsidP="00C0570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Compilation of sensory details which enables the reader to visualize the event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</w:tc>
        <w:tc>
          <w:tcPr>
            <w:tcW w:w="4314" w:type="dxa"/>
            <w:vAlign w:val="center"/>
          </w:tcPr>
          <w:p w14:paraId="75E901A2" w14:textId="77777777" w:rsidR="00C05708" w:rsidRDefault="00C05708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</w:p>
          <w:p w14:paraId="586543BF" w14:textId="77777777" w:rsidR="00C05708" w:rsidRDefault="00C05708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</w:p>
          <w:p w14:paraId="6BB1B2EE" w14:textId="16DE638B" w:rsidR="00F274BE" w:rsidRPr="00C05708" w:rsidRDefault="00F274BE" w:rsidP="00C05708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Pairing of seemingly contradictory terms used to convey emphasis or tension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</w:p>
          <w:p w14:paraId="1B2A3CC4" w14:textId="77777777" w:rsidR="00F274BE" w:rsidRPr="00C05708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</w:pPr>
          </w:p>
        </w:tc>
      </w:tr>
      <w:tr w:rsidR="00F274BE" w:rsidRPr="00C05708" w14:paraId="2E4D6B16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DAA953A" w14:textId="6C9D924D" w:rsidR="00F274BE" w:rsidRPr="00C05708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Statement that is obviously and intentionally exaggerated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142BC23E" w14:textId="77777777" w:rsidR="00F274BE" w:rsidRPr="00C05708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13" w:type="dxa"/>
            <w:vAlign w:val="center"/>
          </w:tcPr>
          <w:p w14:paraId="6DC774DA" w14:textId="740286C3" w:rsidR="00F274BE" w:rsidRPr="00C05708" w:rsidRDefault="00F274BE" w:rsidP="00C0570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Ideas, people, images, or object placed next to one another to highlight their differences and similarities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17DAAF1B" w14:textId="77777777" w:rsidR="00F274BE" w:rsidRPr="00C05708" w:rsidRDefault="00F274BE" w:rsidP="00C0570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14" w:type="dxa"/>
            <w:vAlign w:val="center"/>
          </w:tcPr>
          <w:p w14:paraId="3B7C6577" w14:textId="1FF8CB2C" w:rsidR="00F274BE" w:rsidRPr="00C05708" w:rsidRDefault="00F274BE" w:rsidP="00C05708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</w:pP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Word that is closely associated or identical to the sound it describes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F274BE" w:rsidRPr="00C05708" w14:paraId="7E7F88E9" w14:textId="77777777" w:rsidTr="000C4AD6">
        <w:trPr>
          <w:trHeight w:val="4914"/>
        </w:trPr>
        <w:tc>
          <w:tcPr>
            <w:tcW w:w="4313" w:type="dxa"/>
            <w:vAlign w:val="center"/>
          </w:tcPr>
          <w:p w14:paraId="6B11F133" w14:textId="269712DB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</w:rPr>
              <w:lastRenderedPageBreak/>
              <w:t>Exact comparison between two unrelated things; used for dramatic or poetic effect; does not use “like” or “as</w:t>
            </w:r>
            <w:r w:rsidR="00CF05FB"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</w:rPr>
              <w:t>.</w:t>
            </w:r>
            <w:r w:rsidRPr="00C05708"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4313" w:type="dxa"/>
            <w:vAlign w:val="center"/>
          </w:tcPr>
          <w:p w14:paraId="2A5F12F0" w14:textId="0CBB140F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A</w:t>
            </w:r>
            <w:r w:rsidRPr="00C05708"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</w:rPr>
              <w:t xml:space="preserve">ttribution of human characteristics to something nonhuman, or the representation of an abstract quality in human form; </w:t>
            </w: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differs from anthropomorphism in that anthropomorphism involves non-humans displaying literal human traits and being capable of human behavior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314" w:type="dxa"/>
            <w:vAlign w:val="center"/>
          </w:tcPr>
          <w:p w14:paraId="1C6639C3" w14:textId="7FFD3546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Apparent contradiction that, upon further unraveling, may contain truth; used for effect on the reader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</w:p>
          <w:p w14:paraId="18C2A6A3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</w:p>
        </w:tc>
      </w:tr>
      <w:tr w:rsidR="00F274BE" w:rsidRPr="00C05708" w14:paraId="0270373A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7DB460B5" w14:textId="2FF1B69E" w:rsidR="00F274BE" w:rsidRPr="00C05708" w:rsidRDefault="00F274BE" w:rsidP="005100D4">
            <w:pPr>
              <w:jc w:val="center"/>
              <w:rPr>
                <w:rFonts w:ascii="Calibri" w:hAnsi="Calibri" w:cs="Calibri"/>
                <w:color w:val="111111"/>
                <w:sz w:val="32"/>
                <w:szCs w:val="32"/>
                <w:shd w:val="clear" w:color="auto" w:fill="FFFFFF"/>
              </w:rPr>
            </w:pP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Comparison between objects, events, or people, which uses “like” or “as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4313" w:type="dxa"/>
            <w:vAlign w:val="center"/>
          </w:tcPr>
          <w:p w14:paraId="0BEEE895" w14:textId="66F78C5C" w:rsidR="00F274BE" w:rsidRPr="00C05708" w:rsidRDefault="00F274BE" w:rsidP="005100D4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Speaker or narrator’s attitude toward the subject of the piece; distinct from mood in that it is not used to evoke a particular feeling in the reader</w:t>
            </w:r>
            <w:r w:rsidR="00CF05FB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314" w:type="dxa"/>
            <w:vAlign w:val="center"/>
          </w:tcPr>
          <w:p w14:paraId="675D5419" w14:textId="41D091C5" w:rsidR="00F274BE" w:rsidRPr="00C05708" w:rsidRDefault="00F274BE" w:rsidP="005100D4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  <w:r w:rsidRPr="00C05708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Phrase or entire work that uses irony to critique behaviors, events, people, or vices</w:t>
            </w:r>
            <w:r w:rsidR="00CF05FB"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F274BE" w:rsidRPr="00C05708" w14:paraId="456FBF0E" w14:textId="77777777" w:rsidTr="00037603">
        <w:trPr>
          <w:trHeight w:val="2736"/>
        </w:trPr>
        <w:tc>
          <w:tcPr>
            <w:tcW w:w="4313" w:type="dxa"/>
            <w:vAlign w:val="center"/>
          </w:tcPr>
          <w:p w14:paraId="26034E04" w14:textId="7974FF11" w:rsidR="00F274BE" w:rsidRPr="00C05708" w:rsidRDefault="00F274BE" w:rsidP="000C4AD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lastRenderedPageBreak/>
              <w:t>General feeling the narrator evokes in the reader through the atmosphere, descriptions, and other features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  <w:p w14:paraId="67D4ADCB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13" w:type="dxa"/>
            <w:vAlign w:val="center"/>
          </w:tcPr>
          <w:p w14:paraId="06F8A230" w14:textId="186A1A7A" w:rsidR="00F274BE" w:rsidRPr="00C05708" w:rsidRDefault="00CF3DC9" w:rsidP="00CF3DC9">
            <w:pPr>
              <w:jc w:val="center"/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</w:pPr>
            <w:r w:rsidRPr="00C05708">
              <w:rPr>
                <w:rFonts w:ascii="Calibri" w:hAnsi="Calibri" w:cs="Calibri"/>
                <w:color w:val="000000"/>
                <w:sz w:val="32"/>
                <w:szCs w:val="32"/>
              </w:rPr>
              <w:t>The opposite of what is expected to happen. This can occur in language, in situations, or in the behavior of characters</w:t>
            </w:r>
            <w:r w:rsidR="00CF05FB">
              <w:rPr>
                <w:rFonts w:ascii="Calibri" w:hAnsi="Calibri" w:cs="Calibri"/>
                <w:color w:val="000000"/>
                <w:sz w:val="32"/>
                <w:szCs w:val="32"/>
              </w:rPr>
              <w:t>.</w:t>
            </w:r>
          </w:p>
        </w:tc>
        <w:tc>
          <w:tcPr>
            <w:tcW w:w="4314" w:type="dxa"/>
            <w:vAlign w:val="center"/>
          </w:tcPr>
          <w:p w14:paraId="0B72C416" w14:textId="398671FE" w:rsidR="00F274BE" w:rsidRPr="00C05708" w:rsidRDefault="00F274BE" w:rsidP="005100D4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05708">
              <w:rPr>
                <w:rFonts w:ascii="Calibri" w:hAnsi="Calibri" w:cs="Calibri"/>
                <w:sz w:val="32"/>
                <w:szCs w:val="32"/>
              </w:rPr>
              <w:t>Word choice and speaking style of a writer or character</w:t>
            </w:r>
            <w:r w:rsidR="00CF05FB">
              <w:rPr>
                <w:rFonts w:ascii="Calibri" w:hAnsi="Calibri" w:cs="Calibri"/>
                <w:sz w:val="32"/>
                <w:szCs w:val="32"/>
              </w:rPr>
              <w:t>.</w:t>
            </w:r>
          </w:p>
          <w:p w14:paraId="4CD93FC1" w14:textId="77777777" w:rsidR="00F274BE" w:rsidRPr="00C05708" w:rsidRDefault="00F274BE" w:rsidP="005100D4">
            <w:pPr>
              <w:jc w:val="center"/>
              <w:rPr>
                <w:rFonts w:ascii="Calibri" w:hAnsi="Calibri" w:cs="Calibri"/>
                <w:color w:val="12263F"/>
                <w:sz w:val="32"/>
                <w:szCs w:val="32"/>
                <w:shd w:val="clear" w:color="auto" w:fill="FFFFFF"/>
              </w:rPr>
            </w:pPr>
          </w:p>
        </w:tc>
      </w:tr>
    </w:tbl>
    <w:p w14:paraId="26DF02C9" w14:textId="77777777" w:rsidR="00895E9E" w:rsidRPr="00C05708" w:rsidRDefault="00895E9E" w:rsidP="002B3CAC">
      <w:pPr>
        <w:rPr>
          <w:sz w:val="32"/>
          <w:szCs w:val="32"/>
        </w:rPr>
      </w:pPr>
    </w:p>
    <w:sectPr w:rsidR="00895E9E" w:rsidRPr="00C05708" w:rsidSect="00F274B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9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A3BD" w14:textId="77777777" w:rsidR="000563B6" w:rsidRDefault="000563B6" w:rsidP="00293785">
      <w:pPr>
        <w:spacing w:after="0" w:line="240" w:lineRule="auto"/>
      </w:pPr>
      <w:r>
        <w:separator/>
      </w:r>
    </w:p>
  </w:endnote>
  <w:endnote w:type="continuationSeparator" w:id="0">
    <w:p w14:paraId="15E4BE29" w14:textId="77777777" w:rsidR="000563B6" w:rsidRDefault="000563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08DB28A8" w:rsidR="00293785" w:rsidRPr="00BC11DE" w:rsidRDefault="000563B6" w:rsidP="00BC11D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C11DE" w:rsidRPr="00BC11DE">
                                <w:t>From Apples to Oranges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08DB28A8" w:rsidR="00293785" w:rsidRPr="00BC11DE" w:rsidRDefault="000C4AD6" w:rsidP="00BC11D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C11DE" w:rsidRPr="00BC11DE">
                          <w:t>From Apples to Oranges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A30" w14:textId="77777777" w:rsidR="000563B6" w:rsidRDefault="000563B6" w:rsidP="00293785">
      <w:pPr>
        <w:spacing w:after="0" w:line="240" w:lineRule="auto"/>
      </w:pPr>
      <w:r>
        <w:separator/>
      </w:r>
    </w:p>
  </w:footnote>
  <w:footnote w:type="continuationSeparator" w:id="0">
    <w:p w14:paraId="19EF5A1B" w14:textId="77777777" w:rsidR="000563B6" w:rsidRDefault="000563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7F4B" w14:textId="77777777" w:rsidR="00CF05FB" w:rsidRDefault="00CF0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8A36" w14:textId="7E89D6E3" w:rsidR="00F274BE" w:rsidRPr="00CF05FB" w:rsidRDefault="00F274BE" w:rsidP="00F274BE">
    <w:pPr>
      <w:pStyle w:val="Title"/>
      <w:rPr>
        <w:sz w:val="28"/>
        <w:szCs w:val="28"/>
      </w:rPr>
    </w:pPr>
    <w:r w:rsidRPr="00CF05FB">
      <w:rPr>
        <w:sz w:val="28"/>
        <w:szCs w:val="28"/>
      </w:rPr>
      <w:t xml:space="preserve">Literary devices card </w:t>
    </w:r>
    <w:r w:rsidR="00B5569D" w:rsidRPr="00CF05FB">
      <w:rPr>
        <w:sz w:val="28"/>
        <w:szCs w:val="28"/>
      </w:rPr>
      <w:t>match</w:t>
    </w:r>
    <w:r w:rsidR="00A34A08" w:rsidRPr="00CF05FB">
      <w:rPr>
        <w:sz w:val="28"/>
        <w:szCs w:val="28"/>
      </w:rPr>
      <w:t>ING</w:t>
    </w:r>
  </w:p>
  <w:p w14:paraId="6ECDBEBF" w14:textId="77777777" w:rsidR="00F274BE" w:rsidRDefault="00F27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9F8D" w14:textId="77777777" w:rsidR="00CF05FB" w:rsidRDefault="00CF0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41805">
    <w:abstractNumId w:val="6"/>
  </w:num>
  <w:num w:numId="2" w16cid:durableId="556556229">
    <w:abstractNumId w:val="7"/>
  </w:num>
  <w:num w:numId="3" w16cid:durableId="1207256111">
    <w:abstractNumId w:val="0"/>
  </w:num>
  <w:num w:numId="4" w16cid:durableId="496967815">
    <w:abstractNumId w:val="2"/>
  </w:num>
  <w:num w:numId="5" w16cid:durableId="825897490">
    <w:abstractNumId w:val="3"/>
  </w:num>
  <w:num w:numId="6" w16cid:durableId="432552285">
    <w:abstractNumId w:val="5"/>
  </w:num>
  <w:num w:numId="7" w16cid:durableId="930433198">
    <w:abstractNumId w:val="4"/>
  </w:num>
  <w:num w:numId="8" w16cid:durableId="1620339640">
    <w:abstractNumId w:val="8"/>
  </w:num>
  <w:num w:numId="9" w16cid:durableId="301039211">
    <w:abstractNumId w:val="9"/>
  </w:num>
  <w:num w:numId="10" w16cid:durableId="707294498">
    <w:abstractNumId w:val="10"/>
  </w:num>
  <w:num w:numId="11" w16cid:durableId="18850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37603"/>
    <w:rsid w:val="0004006F"/>
    <w:rsid w:val="00053775"/>
    <w:rsid w:val="0005619A"/>
    <w:rsid w:val="000563B6"/>
    <w:rsid w:val="000716BE"/>
    <w:rsid w:val="000C4AD6"/>
    <w:rsid w:val="0011259B"/>
    <w:rsid w:val="00116FDD"/>
    <w:rsid w:val="00125621"/>
    <w:rsid w:val="00144CF8"/>
    <w:rsid w:val="001872E7"/>
    <w:rsid w:val="00190800"/>
    <w:rsid w:val="001C12AA"/>
    <w:rsid w:val="001D0BBF"/>
    <w:rsid w:val="001E1F85"/>
    <w:rsid w:val="001E236D"/>
    <w:rsid w:val="001F125D"/>
    <w:rsid w:val="0021510A"/>
    <w:rsid w:val="00226414"/>
    <w:rsid w:val="002345CC"/>
    <w:rsid w:val="00293785"/>
    <w:rsid w:val="002B3CAC"/>
    <w:rsid w:val="002C0879"/>
    <w:rsid w:val="002C37B4"/>
    <w:rsid w:val="002F275F"/>
    <w:rsid w:val="0036040A"/>
    <w:rsid w:val="003B6A6E"/>
    <w:rsid w:val="00427535"/>
    <w:rsid w:val="00446C13"/>
    <w:rsid w:val="00480AFA"/>
    <w:rsid w:val="005078B4"/>
    <w:rsid w:val="0053328A"/>
    <w:rsid w:val="00540FC6"/>
    <w:rsid w:val="006102D7"/>
    <w:rsid w:val="00645D7F"/>
    <w:rsid w:val="00656940"/>
    <w:rsid w:val="00666C03"/>
    <w:rsid w:val="00686DAB"/>
    <w:rsid w:val="00696D80"/>
    <w:rsid w:val="006E1542"/>
    <w:rsid w:val="00721EA4"/>
    <w:rsid w:val="007255D3"/>
    <w:rsid w:val="007B055F"/>
    <w:rsid w:val="007D4DF2"/>
    <w:rsid w:val="00880013"/>
    <w:rsid w:val="00895E9E"/>
    <w:rsid w:val="008E4D00"/>
    <w:rsid w:val="008F5386"/>
    <w:rsid w:val="009033CD"/>
    <w:rsid w:val="00913172"/>
    <w:rsid w:val="00976957"/>
    <w:rsid w:val="00981E19"/>
    <w:rsid w:val="009B52E4"/>
    <w:rsid w:val="009D6E8D"/>
    <w:rsid w:val="00A101E8"/>
    <w:rsid w:val="00A2788B"/>
    <w:rsid w:val="00A34A08"/>
    <w:rsid w:val="00A471FD"/>
    <w:rsid w:val="00AC349E"/>
    <w:rsid w:val="00AC75FD"/>
    <w:rsid w:val="00B05D35"/>
    <w:rsid w:val="00B5569D"/>
    <w:rsid w:val="00B92DBF"/>
    <w:rsid w:val="00B9737F"/>
    <w:rsid w:val="00BC11DE"/>
    <w:rsid w:val="00BD119F"/>
    <w:rsid w:val="00C05708"/>
    <w:rsid w:val="00C73EA1"/>
    <w:rsid w:val="00CB27A0"/>
    <w:rsid w:val="00CC4F77"/>
    <w:rsid w:val="00CD3CF6"/>
    <w:rsid w:val="00CE317F"/>
    <w:rsid w:val="00CE336D"/>
    <w:rsid w:val="00CF05FB"/>
    <w:rsid w:val="00CF3DC9"/>
    <w:rsid w:val="00D106FF"/>
    <w:rsid w:val="00D132CB"/>
    <w:rsid w:val="00D31A60"/>
    <w:rsid w:val="00D626EB"/>
    <w:rsid w:val="00ED24C8"/>
    <w:rsid w:val="00EE3A34"/>
    <w:rsid w:val="00F274B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C11D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BC11DE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FD4FB8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102500"/>
    <w:rsid w:val="003A2C7D"/>
    <w:rsid w:val="003A3719"/>
    <w:rsid w:val="0052001A"/>
    <w:rsid w:val="00775E03"/>
    <w:rsid w:val="008000A3"/>
    <w:rsid w:val="00B167B9"/>
    <w:rsid w:val="00BB1E92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1</TotalTime>
  <Pages>7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Apples to Oranges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Apples to Oranges</dc:title>
  <dc:creator>Halstied, Laura E.</dc:creator>
  <cp:lastModifiedBy>Marcelli, Ann N.</cp:lastModifiedBy>
  <cp:revision>3</cp:revision>
  <cp:lastPrinted>2016-07-14T14:08:00Z</cp:lastPrinted>
  <dcterms:created xsi:type="dcterms:W3CDTF">2022-06-17T13:08:00Z</dcterms:created>
  <dcterms:modified xsi:type="dcterms:W3CDTF">2022-06-23T13:55:00Z</dcterms:modified>
</cp:coreProperties>
</file>