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C2E3F0" w14:textId="77777777" w:rsidR="00E40134" w:rsidRDefault="00000000">
      <w:pPr>
        <w:pStyle w:val="Title"/>
      </w:pPr>
      <w:r>
        <w:t>timeline of the chinese exclusion act</w:t>
      </w:r>
    </w:p>
    <w:p w14:paraId="13AF2E7B" w14:textId="77777777" w:rsidR="00E40134" w:rsidRDefault="00000000">
      <w:pPr>
        <w:pStyle w:val="Heading1"/>
      </w:pPr>
      <w:r>
        <w:t>CHINESE IMMIGRATION TO THE U.S.</w:t>
      </w:r>
    </w:p>
    <w:p w14:paraId="4296D251" w14:textId="0E89201E" w:rsidR="00E40134" w:rsidRDefault="00000000">
      <w:pPr>
        <w:numPr>
          <w:ilvl w:val="0"/>
          <w:numId w:val="5"/>
        </w:numPr>
        <w:spacing w:after="0"/>
        <w:rPr>
          <w:sz w:val="20"/>
          <w:szCs w:val="20"/>
        </w:rPr>
      </w:pPr>
      <w:r>
        <w:rPr>
          <w:sz w:val="20"/>
          <w:szCs w:val="20"/>
        </w:rPr>
        <w:t>(1839-42</w:t>
      </w:r>
      <w:r w:rsidR="00C044DA">
        <w:rPr>
          <w:sz w:val="20"/>
          <w:szCs w:val="20"/>
        </w:rPr>
        <w:t xml:space="preserve">; </w:t>
      </w:r>
      <w:r>
        <w:rPr>
          <w:sz w:val="20"/>
          <w:szCs w:val="20"/>
        </w:rPr>
        <w:t>1856-60)</w:t>
      </w:r>
    </w:p>
    <w:p w14:paraId="2F0F38A8" w14:textId="77777777" w:rsidR="00E40134" w:rsidRDefault="00000000" w:rsidP="008A031A">
      <w:pPr>
        <w:numPr>
          <w:ilvl w:val="1"/>
          <w:numId w:val="5"/>
        </w:numPr>
        <w:spacing w:after="0"/>
        <w:jc w:val="both"/>
        <w:rPr>
          <w:sz w:val="20"/>
          <w:szCs w:val="20"/>
        </w:rPr>
      </w:pPr>
      <w:r>
        <w:rPr>
          <w:sz w:val="20"/>
          <w:szCs w:val="20"/>
        </w:rPr>
        <w:t xml:space="preserve">The Opium Wars waged in China for years, leaving the country devastated physically and with huge debt. Following the war, China suffered from a series of weather phenomena, ranging from periods of severe drought to a wave of floods leading to an exodus of Chinese farmers. </w:t>
      </w:r>
    </w:p>
    <w:p w14:paraId="75FD4697" w14:textId="77777777" w:rsidR="00E40134" w:rsidRDefault="00000000" w:rsidP="008A031A">
      <w:pPr>
        <w:numPr>
          <w:ilvl w:val="0"/>
          <w:numId w:val="5"/>
        </w:numPr>
        <w:spacing w:after="0"/>
        <w:jc w:val="both"/>
        <w:rPr>
          <w:sz w:val="20"/>
          <w:szCs w:val="20"/>
        </w:rPr>
      </w:pPr>
      <w:r>
        <w:rPr>
          <w:sz w:val="20"/>
          <w:szCs w:val="20"/>
        </w:rPr>
        <w:t>1848</w:t>
      </w:r>
    </w:p>
    <w:p w14:paraId="108A0C97" w14:textId="77777777" w:rsidR="00E40134" w:rsidRDefault="00000000" w:rsidP="008A031A">
      <w:pPr>
        <w:numPr>
          <w:ilvl w:val="1"/>
          <w:numId w:val="5"/>
        </w:numPr>
        <w:spacing w:after="0"/>
        <w:jc w:val="both"/>
        <w:rPr>
          <w:sz w:val="20"/>
          <w:szCs w:val="20"/>
        </w:rPr>
      </w:pPr>
      <w:r>
        <w:rPr>
          <w:sz w:val="20"/>
          <w:szCs w:val="20"/>
        </w:rPr>
        <w:t>Gold is discovered in California, leading to an increase in Chinese immigration into the United States to pursue opportunities provided by the gold rush. The U.S. sees its first large wave of Chinese migration. As immigration continues, tensions between white miners and the Chinese increased, leading to violence against the Chinese miners, much of it being racially charged.</w:t>
      </w:r>
    </w:p>
    <w:p w14:paraId="1B11A88B" w14:textId="77777777" w:rsidR="00E40134" w:rsidRDefault="00000000" w:rsidP="008A031A">
      <w:pPr>
        <w:numPr>
          <w:ilvl w:val="0"/>
          <w:numId w:val="5"/>
        </w:numPr>
        <w:spacing w:after="0"/>
        <w:jc w:val="both"/>
        <w:rPr>
          <w:sz w:val="20"/>
          <w:szCs w:val="20"/>
        </w:rPr>
      </w:pPr>
      <w:r>
        <w:rPr>
          <w:sz w:val="20"/>
          <w:szCs w:val="20"/>
        </w:rPr>
        <w:t>1854</w:t>
      </w:r>
    </w:p>
    <w:p w14:paraId="0F7B8C01" w14:textId="77777777" w:rsidR="00E40134" w:rsidRDefault="00000000" w:rsidP="008A031A">
      <w:pPr>
        <w:numPr>
          <w:ilvl w:val="1"/>
          <w:numId w:val="5"/>
        </w:numPr>
        <w:spacing w:after="0"/>
        <w:jc w:val="both"/>
        <w:rPr>
          <w:sz w:val="20"/>
          <w:szCs w:val="20"/>
        </w:rPr>
      </w:pPr>
      <w:r>
        <w:rPr>
          <w:sz w:val="20"/>
          <w:szCs w:val="20"/>
        </w:rPr>
        <w:t xml:space="preserve">The Supreme Court Case, People v. Hall, ruled that, like African Americans and Native Americans, the Chinese were not allowed to testify in court, thus, making justice against hate crimes impossible to pursue. </w:t>
      </w:r>
    </w:p>
    <w:p w14:paraId="11B6BBFC" w14:textId="77777777" w:rsidR="00E40134" w:rsidRDefault="00E40134">
      <w:pPr>
        <w:spacing w:after="0"/>
        <w:rPr>
          <w:sz w:val="20"/>
          <w:szCs w:val="20"/>
        </w:rPr>
      </w:pPr>
    </w:p>
    <w:p w14:paraId="2A56802D" w14:textId="77777777" w:rsidR="00E40134" w:rsidRDefault="00E40134">
      <w:pPr>
        <w:spacing w:after="0"/>
        <w:rPr>
          <w:sz w:val="20"/>
          <w:szCs w:val="20"/>
        </w:rPr>
      </w:pPr>
    </w:p>
    <w:tbl>
      <w:tblPr>
        <w:tblStyle w:val="a0"/>
        <w:tblW w:w="10016"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16"/>
      </w:tblGrid>
      <w:tr w:rsidR="00E40134" w14:paraId="078D407D" w14:textId="77777777">
        <w:trPr>
          <w:trHeight w:val="1511"/>
        </w:trPr>
        <w:tc>
          <w:tcPr>
            <w:tcW w:w="10016" w:type="dxa"/>
            <w:vMerge w:val="restart"/>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37FF8B7" w14:textId="77777777" w:rsidR="00E40134" w:rsidRDefault="00000000">
            <w:pPr>
              <w:widowControl w:val="0"/>
              <w:spacing w:line="240" w:lineRule="auto"/>
              <w:jc w:val="center"/>
              <w:rPr>
                <w:b/>
                <w:i/>
                <w:color w:val="3E5C61"/>
                <w:sz w:val="28"/>
                <w:szCs w:val="28"/>
              </w:rPr>
            </w:pPr>
            <w:r>
              <w:rPr>
                <w:noProof/>
              </w:rPr>
              <w:drawing>
                <wp:anchor distT="0" distB="0" distL="0" distR="0" simplePos="0" relativeHeight="251658240" behindDoc="0" locked="0" layoutInCell="1" hidden="0" allowOverlap="1" wp14:anchorId="5048EFAC" wp14:editId="191F7845">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4"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a:stretch>
                            <a:fillRect/>
                          </a:stretch>
                        </pic:blipFill>
                        <pic:spPr>
                          <a:xfrm>
                            <a:off x="0" y="0"/>
                            <a:ext cx="614363" cy="614363"/>
                          </a:xfrm>
                          <a:prstGeom prst="rect">
                            <a:avLst/>
                          </a:prstGeom>
                          <a:ln/>
                        </pic:spPr>
                      </pic:pic>
                    </a:graphicData>
                  </a:graphic>
                </wp:anchor>
              </w:drawing>
            </w:r>
            <w:r>
              <w:rPr>
                <w:noProof/>
              </w:rPr>
              <w:drawing>
                <wp:anchor distT="0" distB="0" distL="0" distR="0" simplePos="0" relativeHeight="251659264" behindDoc="0" locked="0" layoutInCell="1" hidden="0" allowOverlap="1" wp14:anchorId="6755C049" wp14:editId="5FBEACD3">
                  <wp:simplePos x="0" y="0"/>
                  <wp:positionH relativeFrom="column">
                    <wp:posOffset>114300</wp:posOffset>
                  </wp:positionH>
                  <wp:positionV relativeFrom="paragraph">
                    <wp:posOffset>38100</wp:posOffset>
                  </wp:positionV>
                  <wp:extent cx="614363" cy="614363"/>
                  <wp:effectExtent l="0" t="0" r="0" b="0"/>
                  <wp:wrapSquare wrapText="bothSides" distT="0" distB="0" distL="0" distR="0"/>
                  <wp:docPr id="10"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a:stretch>
                            <a:fillRect/>
                          </a:stretch>
                        </pic:blipFill>
                        <pic:spPr>
                          <a:xfrm>
                            <a:off x="0" y="0"/>
                            <a:ext cx="614363" cy="614363"/>
                          </a:xfrm>
                          <a:prstGeom prst="rect">
                            <a:avLst/>
                          </a:prstGeom>
                          <a:ln/>
                        </pic:spPr>
                      </pic:pic>
                    </a:graphicData>
                  </a:graphic>
                </wp:anchor>
              </w:drawing>
            </w:r>
          </w:p>
          <w:p w14:paraId="6F75716C" w14:textId="77777777" w:rsidR="00E40134" w:rsidRDefault="00000000">
            <w:pPr>
              <w:widowControl w:val="0"/>
              <w:spacing w:line="240" w:lineRule="auto"/>
              <w:rPr>
                <w:color w:val="3E5C61"/>
              </w:rPr>
            </w:pPr>
            <w:r>
              <w:rPr>
                <w:b/>
                <w:i/>
                <w:color w:val="3E5C61"/>
                <w:sz w:val="28"/>
                <w:szCs w:val="28"/>
              </w:rPr>
              <w:t xml:space="preserve">Summarize the events leading up to the Chinese Exclusion Act: </w:t>
            </w:r>
          </w:p>
        </w:tc>
      </w:tr>
      <w:tr w:rsidR="00E40134" w14:paraId="13C4E6C8" w14:textId="77777777">
        <w:trPr>
          <w:trHeight w:val="1511"/>
        </w:trPr>
        <w:tc>
          <w:tcPr>
            <w:tcW w:w="10016" w:type="dxa"/>
            <w:vMerge/>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0EF9F73" w14:textId="77777777" w:rsidR="00E40134" w:rsidRDefault="00E40134">
            <w:pPr>
              <w:widowControl w:val="0"/>
              <w:spacing w:after="0" w:line="240" w:lineRule="auto"/>
              <w:jc w:val="center"/>
              <w:rPr>
                <w:b/>
                <w:i/>
                <w:color w:val="3E5C61"/>
                <w:sz w:val="28"/>
                <w:szCs w:val="28"/>
              </w:rPr>
            </w:pPr>
          </w:p>
        </w:tc>
      </w:tr>
      <w:tr w:rsidR="00E40134" w14:paraId="4D2D7443" w14:textId="77777777">
        <w:trPr>
          <w:trHeight w:val="1511"/>
        </w:trPr>
        <w:tc>
          <w:tcPr>
            <w:tcW w:w="10016" w:type="dxa"/>
            <w:vMerge/>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03D63EA2" w14:textId="77777777" w:rsidR="00E40134" w:rsidRDefault="00E40134">
            <w:pPr>
              <w:widowControl w:val="0"/>
              <w:spacing w:after="0" w:line="240" w:lineRule="auto"/>
              <w:jc w:val="center"/>
              <w:rPr>
                <w:b/>
                <w:i/>
                <w:color w:val="3E5C61"/>
                <w:sz w:val="28"/>
                <w:szCs w:val="28"/>
              </w:rPr>
            </w:pPr>
          </w:p>
        </w:tc>
      </w:tr>
    </w:tbl>
    <w:p w14:paraId="63D21D02" w14:textId="77777777" w:rsidR="00E40134" w:rsidRDefault="00E40134">
      <w:pPr>
        <w:ind w:left="720"/>
        <w:rPr>
          <w:sz w:val="20"/>
          <w:szCs w:val="20"/>
        </w:rPr>
      </w:pPr>
    </w:p>
    <w:p w14:paraId="0EAFBA6F" w14:textId="77777777" w:rsidR="00E40134" w:rsidRDefault="00E40134">
      <w:pPr>
        <w:spacing w:after="0"/>
        <w:rPr>
          <w:sz w:val="20"/>
          <w:szCs w:val="20"/>
        </w:rPr>
      </w:pPr>
    </w:p>
    <w:p w14:paraId="068FEC99" w14:textId="77777777" w:rsidR="00E40134" w:rsidRDefault="00E40134">
      <w:pPr>
        <w:spacing w:after="0"/>
        <w:rPr>
          <w:sz w:val="20"/>
          <w:szCs w:val="20"/>
        </w:rPr>
      </w:pPr>
    </w:p>
    <w:p w14:paraId="5A746CDE" w14:textId="77777777" w:rsidR="00E40134" w:rsidRDefault="00E40134">
      <w:pPr>
        <w:spacing w:after="0"/>
        <w:rPr>
          <w:sz w:val="20"/>
          <w:szCs w:val="20"/>
        </w:rPr>
      </w:pPr>
    </w:p>
    <w:p w14:paraId="3F815ED5" w14:textId="77777777" w:rsidR="00E40134" w:rsidRDefault="00E40134">
      <w:pPr>
        <w:spacing w:after="0"/>
        <w:rPr>
          <w:sz w:val="20"/>
          <w:szCs w:val="20"/>
        </w:rPr>
      </w:pPr>
    </w:p>
    <w:p w14:paraId="611FF794" w14:textId="77777777" w:rsidR="00E40134" w:rsidRDefault="00E40134">
      <w:pPr>
        <w:spacing w:after="0"/>
        <w:rPr>
          <w:sz w:val="20"/>
          <w:szCs w:val="20"/>
        </w:rPr>
      </w:pPr>
    </w:p>
    <w:p w14:paraId="2269DFAE" w14:textId="77777777" w:rsidR="00E40134" w:rsidRDefault="00E40134">
      <w:pPr>
        <w:spacing w:after="0"/>
        <w:rPr>
          <w:sz w:val="20"/>
          <w:szCs w:val="20"/>
        </w:rPr>
      </w:pPr>
    </w:p>
    <w:p w14:paraId="52B6D3CD" w14:textId="77777777" w:rsidR="00E40134" w:rsidRDefault="00E40134">
      <w:pPr>
        <w:spacing w:after="0"/>
        <w:rPr>
          <w:sz w:val="20"/>
          <w:szCs w:val="20"/>
        </w:rPr>
      </w:pPr>
    </w:p>
    <w:p w14:paraId="7A9EF768" w14:textId="77777777" w:rsidR="00E40134" w:rsidRDefault="00000000">
      <w:pPr>
        <w:rPr>
          <w:b/>
          <w:color w:val="980000"/>
        </w:rPr>
      </w:pPr>
      <w:r>
        <w:rPr>
          <w:b/>
          <w:color w:val="980000"/>
        </w:rPr>
        <w:t>THE CHINESE EXCLUSION ACT</w:t>
      </w:r>
    </w:p>
    <w:p w14:paraId="3F865A33" w14:textId="77777777" w:rsidR="00E40134" w:rsidRDefault="00000000">
      <w:pPr>
        <w:numPr>
          <w:ilvl w:val="0"/>
          <w:numId w:val="7"/>
        </w:numPr>
        <w:pBdr>
          <w:top w:val="nil"/>
          <w:left w:val="nil"/>
          <w:bottom w:val="nil"/>
          <w:right w:val="nil"/>
          <w:between w:val="nil"/>
        </w:pBdr>
        <w:spacing w:after="0"/>
        <w:rPr>
          <w:color w:val="000000"/>
          <w:sz w:val="20"/>
          <w:szCs w:val="20"/>
        </w:rPr>
      </w:pPr>
      <w:r>
        <w:rPr>
          <w:color w:val="000000"/>
          <w:sz w:val="20"/>
          <w:szCs w:val="20"/>
        </w:rPr>
        <w:t>1882</w:t>
      </w:r>
    </w:p>
    <w:p w14:paraId="203F3577" w14:textId="77777777" w:rsidR="00E40134" w:rsidRDefault="00000000" w:rsidP="008A031A">
      <w:pPr>
        <w:numPr>
          <w:ilvl w:val="1"/>
          <w:numId w:val="8"/>
        </w:numPr>
        <w:spacing w:after="0"/>
        <w:jc w:val="both"/>
        <w:rPr>
          <w:sz w:val="20"/>
          <w:szCs w:val="20"/>
        </w:rPr>
      </w:pPr>
      <w:r>
        <w:rPr>
          <w:sz w:val="20"/>
          <w:szCs w:val="20"/>
        </w:rPr>
        <w:t>President Chester A. Arthur signed into law the Chinese Exclusion Act, meant to curb the influx of Chinese immigration into California and the U.S. The act suspended Chinese immigration for 10 years and made those already in the country ineligible for naturalization.</w:t>
      </w:r>
    </w:p>
    <w:p w14:paraId="33F2CF07" w14:textId="77777777" w:rsidR="00E40134" w:rsidRDefault="00000000" w:rsidP="008A031A">
      <w:pPr>
        <w:numPr>
          <w:ilvl w:val="0"/>
          <w:numId w:val="6"/>
        </w:numPr>
        <w:spacing w:after="0"/>
        <w:jc w:val="both"/>
        <w:rPr>
          <w:sz w:val="20"/>
          <w:szCs w:val="20"/>
        </w:rPr>
      </w:pPr>
      <w:r>
        <w:rPr>
          <w:sz w:val="20"/>
          <w:szCs w:val="20"/>
        </w:rPr>
        <w:t>1892</w:t>
      </w:r>
    </w:p>
    <w:p w14:paraId="04FD0D3F" w14:textId="77777777" w:rsidR="00E40134" w:rsidRDefault="00000000" w:rsidP="008A031A">
      <w:pPr>
        <w:numPr>
          <w:ilvl w:val="1"/>
          <w:numId w:val="2"/>
        </w:numPr>
        <w:spacing w:after="0"/>
        <w:jc w:val="both"/>
        <w:rPr>
          <w:sz w:val="20"/>
          <w:szCs w:val="20"/>
        </w:rPr>
      </w:pPr>
      <w:r>
        <w:rPr>
          <w:sz w:val="20"/>
          <w:szCs w:val="20"/>
        </w:rPr>
        <w:t xml:space="preserve">The Geary Act is passed, strengthening the Chinese Exclusion </w:t>
      </w:r>
      <w:proofErr w:type="gramStart"/>
      <w:r>
        <w:rPr>
          <w:sz w:val="20"/>
          <w:szCs w:val="20"/>
        </w:rPr>
        <w:t>Act</w:t>
      </w:r>
      <w:proofErr w:type="gramEnd"/>
      <w:r>
        <w:rPr>
          <w:sz w:val="20"/>
          <w:szCs w:val="20"/>
        </w:rPr>
        <w:t xml:space="preserve"> and extending the suspension of immigration an additional 10 years. The Act also required Chinese residents in the U.S. to carry documentation issued by the IRS. Those caught without documents were sentenced to hard labor and deportation. Bail was only offered for the accused if they had a “white credible witness” who could vouch for them.  </w:t>
      </w:r>
    </w:p>
    <w:p w14:paraId="7AF1EB39" w14:textId="77777777" w:rsidR="00E40134" w:rsidRDefault="00000000" w:rsidP="008A031A">
      <w:pPr>
        <w:numPr>
          <w:ilvl w:val="0"/>
          <w:numId w:val="1"/>
        </w:numPr>
        <w:spacing w:after="0"/>
        <w:jc w:val="both"/>
        <w:rPr>
          <w:sz w:val="20"/>
          <w:szCs w:val="20"/>
        </w:rPr>
      </w:pPr>
      <w:r>
        <w:rPr>
          <w:sz w:val="20"/>
          <w:szCs w:val="20"/>
        </w:rPr>
        <w:t>1902</w:t>
      </w:r>
    </w:p>
    <w:p w14:paraId="2DD9D288" w14:textId="77777777" w:rsidR="00E40134" w:rsidRDefault="00000000" w:rsidP="008A031A">
      <w:pPr>
        <w:numPr>
          <w:ilvl w:val="1"/>
          <w:numId w:val="3"/>
        </w:numPr>
        <w:pBdr>
          <w:top w:val="nil"/>
          <w:left w:val="nil"/>
          <w:bottom w:val="nil"/>
          <w:right w:val="nil"/>
          <w:between w:val="nil"/>
        </w:pBdr>
        <w:spacing w:after="0"/>
        <w:jc w:val="both"/>
        <w:rPr>
          <w:color w:val="000000"/>
          <w:sz w:val="20"/>
          <w:szCs w:val="20"/>
        </w:rPr>
      </w:pPr>
      <w:r>
        <w:rPr>
          <w:color w:val="000000"/>
          <w:sz w:val="20"/>
          <w:szCs w:val="20"/>
        </w:rPr>
        <w:t>Chinese immigration to the U.S. was made permanently illegal, leading to a decline in the Chinese population within the U.S.</w:t>
      </w:r>
    </w:p>
    <w:p w14:paraId="186E89BE" w14:textId="77777777" w:rsidR="00E40134" w:rsidRDefault="00000000" w:rsidP="008A031A">
      <w:pPr>
        <w:numPr>
          <w:ilvl w:val="0"/>
          <w:numId w:val="1"/>
        </w:numPr>
        <w:spacing w:after="0"/>
        <w:jc w:val="both"/>
        <w:rPr>
          <w:sz w:val="20"/>
          <w:szCs w:val="20"/>
        </w:rPr>
      </w:pPr>
      <w:r>
        <w:rPr>
          <w:sz w:val="20"/>
          <w:szCs w:val="20"/>
        </w:rPr>
        <w:t>1924</w:t>
      </w:r>
    </w:p>
    <w:p w14:paraId="63A70BCC" w14:textId="77777777" w:rsidR="00E40134" w:rsidRDefault="00000000" w:rsidP="008A031A">
      <w:pPr>
        <w:numPr>
          <w:ilvl w:val="1"/>
          <w:numId w:val="4"/>
        </w:numPr>
        <w:spacing w:after="0"/>
        <w:jc w:val="both"/>
        <w:rPr>
          <w:sz w:val="20"/>
          <w:szCs w:val="20"/>
        </w:rPr>
      </w:pPr>
      <w:r>
        <w:rPr>
          <w:sz w:val="20"/>
          <w:szCs w:val="20"/>
        </w:rPr>
        <w:t>The U.S. further strengthens its restrictions, passing the Immigration Act of 1924. Signed into law by President Coolidge, the Act also targeted other immigrant groups, such as Middle Easterners, Hindus, East Indians, Mexicans, and Japanese. Quotas extending immigration to people from Northern Europe countries were established.</w:t>
      </w:r>
    </w:p>
    <w:p w14:paraId="1A7C7FC8" w14:textId="77777777" w:rsidR="00E40134" w:rsidRDefault="00000000">
      <w:pPr>
        <w:spacing w:after="0"/>
        <w:rPr>
          <w:sz w:val="20"/>
          <w:szCs w:val="20"/>
        </w:rPr>
      </w:pPr>
      <w:r>
        <w:rPr>
          <w:sz w:val="20"/>
          <w:szCs w:val="20"/>
        </w:rPr>
        <w:t xml:space="preserve"> </w:t>
      </w:r>
    </w:p>
    <w:tbl>
      <w:tblPr>
        <w:tblStyle w:val="a1"/>
        <w:tblW w:w="10020"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20"/>
      </w:tblGrid>
      <w:tr w:rsidR="00E40134" w14:paraId="217944AB" w14:textId="77777777">
        <w:trPr>
          <w:trHeight w:val="1511"/>
        </w:trPr>
        <w:tc>
          <w:tcPr>
            <w:tcW w:w="10020" w:type="dxa"/>
            <w:vMerge w:val="restart"/>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353ED9FF" w14:textId="77777777" w:rsidR="00E40134" w:rsidRDefault="00000000">
            <w:pPr>
              <w:widowControl w:val="0"/>
              <w:spacing w:line="240" w:lineRule="auto"/>
              <w:jc w:val="center"/>
              <w:rPr>
                <w:b/>
                <w:i/>
                <w:color w:val="3E5C61"/>
                <w:sz w:val="28"/>
                <w:szCs w:val="28"/>
              </w:rPr>
            </w:pPr>
            <w:r>
              <w:rPr>
                <w:noProof/>
              </w:rPr>
              <w:drawing>
                <wp:anchor distT="0" distB="0" distL="0" distR="0" simplePos="0" relativeHeight="251660288" behindDoc="0" locked="0" layoutInCell="1" hidden="0" allowOverlap="1" wp14:anchorId="30F9019B" wp14:editId="5BBF60D0">
                  <wp:simplePos x="0" y="0"/>
                  <wp:positionH relativeFrom="column">
                    <wp:posOffset>114300</wp:posOffset>
                  </wp:positionH>
                  <wp:positionV relativeFrom="paragraph">
                    <wp:posOffset>22932</wp:posOffset>
                  </wp:positionV>
                  <wp:extent cx="614363" cy="614363"/>
                  <wp:effectExtent l="0" t="0" r="0" b="0"/>
                  <wp:wrapSquare wrapText="bothSides" distT="0" distB="0" distL="0" distR="0"/>
                  <wp:docPr id="11"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a:stretch>
                            <a:fillRect/>
                          </a:stretch>
                        </pic:blipFill>
                        <pic:spPr>
                          <a:xfrm>
                            <a:off x="0" y="0"/>
                            <a:ext cx="614363" cy="614363"/>
                          </a:xfrm>
                          <a:prstGeom prst="rect">
                            <a:avLst/>
                          </a:prstGeom>
                          <a:ln/>
                        </pic:spPr>
                      </pic:pic>
                    </a:graphicData>
                  </a:graphic>
                </wp:anchor>
              </w:drawing>
            </w:r>
            <w:r>
              <w:rPr>
                <w:noProof/>
              </w:rPr>
              <w:drawing>
                <wp:anchor distT="0" distB="0" distL="0" distR="0" simplePos="0" relativeHeight="251661312" behindDoc="0" locked="0" layoutInCell="1" hidden="0" allowOverlap="1" wp14:anchorId="57F1ECAB" wp14:editId="7711458B">
                  <wp:simplePos x="0" y="0"/>
                  <wp:positionH relativeFrom="column">
                    <wp:posOffset>114300</wp:posOffset>
                  </wp:positionH>
                  <wp:positionV relativeFrom="paragraph">
                    <wp:posOffset>22932</wp:posOffset>
                  </wp:positionV>
                  <wp:extent cx="614363" cy="614363"/>
                  <wp:effectExtent l="0" t="0" r="0" b="0"/>
                  <wp:wrapSquare wrapText="bothSides" distT="0" distB="0" distL="0" distR="0"/>
                  <wp:docPr id="13" name="image2.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Icon&#10;&#10;Description automatically generated"/>
                          <pic:cNvPicPr preferRelativeResize="0"/>
                        </pic:nvPicPr>
                        <pic:blipFill>
                          <a:blip r:embed="rId8"/>
                          <a:srcRect/>
                          <a:stretch>
                            <a:fillRect/>
                          </a:stretch>
                        </pic:blipFill>
                        <pic:spPr>
                          <a:xfrm>
                            <a:off x="0" y="0"/>
                            <a:ext cx="614363" cy="614363"/>
                          </a:xfrm>
                          <a:prstGeom prst="rect">
                            <a:avLst/>
                          </a:prstGeom>
                          <a:ln/>
                        </pic:spPr>
                      </pic:pic>
                    </a:graphicData>
                  </a:graphic>
                </wp:anchor>
              </w:drawing>
            </w:r>
          </w:p>
          <w:p w14:paraId="473DEA45" w14:textId="77777777" w:rsidR="00E40134" w:rsidRDefault="00000000">
            <w:pPr>
              <w:widowControl w:val="0"/>
              <w:spacing w:line="240" w:lineRule="auto"/>
              <w:rPr>
                <w:i/>
                <w:color w:val="3E5C61"/>
                <w:sz w:val="28"/>
                <w:szCs w:val="28"/>
              </w:rPr>
            </w:pPr>
            <w:r>
              <w:rPr>
                <w:b/>
                <w:i/>
                <w:color w:val="3E5C61"/>
                <w:sz w:val="28"/>
                <w:szCs w:val="28"/>
              </w:rPr>
              <w:t>Summarize the outcomes that occurred in the U.S. as a result of this law</w:t>
            </w:r>
            <w:r>
              <w:rPr>
                <w:i/>
                <w:color w:val="3E5C61"/>
                <w:sz w:val="28"/>
                <w:szCs w:val="28"/>
              </w:rPr>
              <w:t xml:space="preserve">: </w:t>
            </w:r>
          </w:p>
          <w:p w14:paraId="2D5142B7" w14:textId="77777777" w:rsidR="00E40134" w:rsidRDefault="00E40134">
            <w:pPr>
              <w:widowControl w:val="0"/>
              <w:spacing w:line="240" w:lineRule="auto"/>
              <w:rPr>
                <w:color w:val="3E5C61"/>
              </w:rPr>
            </w:pPr>
          </w:p>
        </w:tc>
      </w:tr>
      <w:tr w:rsidR="00E40134" w14:paraId="35A694EB" w14:textId="77777777">
        <w:trPr>
          <w:trHeight w:val="1511"/>
        </w:trPr>
        <w:tc>
          <w:tcPr>
            <w:tcW w:w="10020" w:type="dxa"/>
            <w:vMerge/>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444C13F6" w14:textId="77777777" w:rsidR="00E40134" w:rsidRDefault="00E40134">
            <w:pPr>
              <w:widowControl w:val="0"/>
              <w:spacing w:after="0" w:line="240" w:lineRule="auto"/>
              <w:jc w:val="center"/>
              <w:rPr>
                <w:b/>
                <w:i/>
                <w:color w:val="3E5C61"/>
                <w:sz w:val="28"/>
                <w:szCs w:val="28"/>
              </w:rPr>
            </w:pPr>
          </w:p>
        </w:tc>
      </w:tr>
      <w:tr w:rsidR="00E40134" w14:paraId="20E39B0C" w14:textId="77777777">
        <w:trPr>
          <w:trHeight w:val="1511"/>
        </w:trPr>
        <w:tc>
          <w:tcPr>
            <w:tcW w:w="10020" w:type="dxa"/>
            <w:vMerge/>
            <w:tcBorders>
              <w:top w:val="single" w:sz="24" w:space="0" w:color="FFFFFF"/>
              <w:left w:val="single" w:sz="24" w:space="0" w:color="FFFFFF"/>
              <w:bottom w:val="single" w:sz="24" w:space="0" w:color="FFFFFF"/>
              <w:right w:val="nil"/>
            </w:tcBorders>
            <w:shd w:val="clear" w:color="auto" w:fill="F3F3F3"/>
            <w:tcMar>
              <w:top w:w="100" w:type="dxa"/>
              <w:left w:w="100" w:type="dxa"/>
              <w:bottom w:w="100" w:type="dxa"/>
              <w:right w:w="100" w:type="dxa"/>
            </w:tcMar>
          </w:tcPr>
          <w:p w14:paraId="52ABB8F6" w14:textId="77777777" w:rsidR="00E40134" w:rsidRDefault="00E40134">
            <w:pPr>
              <w:widowControl w:val="0"/>
              <w:spacing w:after="0" w:line="240" w:lineRule="auto"/>
              <w:jc w:val="center"/>
              <w:rPr>
                <w:b/>
                <w:i/>
                <w:color w:val="3E5C61"/>
                <w:sz w:val="28"/>
                <w:szCs w:val="28"/>
              </w:rPr>
            </w:pPr>
          </w:p>
        </w:tc>
      </w:tr>
    </w:tbl>
    <w:p w14:paraId="512AC3B9" w14:textId="77777777" w:rsidR="001503F0" w:rsidRDefault="001503F0">
      <w:pPr>
        <w:pBdr>
          <w:top w:val="nil"/>
          <w:left w:val="nil"/>
          <w:bottom w:val="nil"/>
          <w:right w:val="nil"/>
          <w:between w:val="nil"/>
        </w:pBdr>
        <w:ind w:firstLine="720"/>
        <w:rPr>
          <w:color w:val="3E5C61"/>
          <w:sz w:val="18"/>
          <w:szCs w:val="18"/>
        </w:rPr>
      </w:pPr>
    </w:p>
    <w:p w14:paraId="1A3A7937" w14:textId="02715732" w:rsidR="00E40134" w:rsidRDefault="00000000" w:rsidP="001503F0">
      <w:pPr>
        <w:pBdr>
          <w:top w:val="nil"/>
          <w:left w:val="nil"/>
          <w:bottom w:val="nil"/>
          <w:right w:val="nil"/>
          <w:between w:val="nil"/>
        </w:pBdr>
        <w:rPr>
          <w:color w:val="3E5C61"/>
          <w:sz w:val="18"/>
          <w:szCs w:val="18"/>
          <w:u w:val="single"/>
        </w:rPr>
      </w:pPr>
      <w:r>
        <w:rPr>
          <w:color w:val="3E5C61"/>
          <w:sz w:val="18"/>
          <w:szCs w:val="18"/>
        </w:rPr>
        <w:t xml:space="preserve">History.com Staff. (2018, Aug 24). Chinese Exclusion Act. History. </w:t>
      </w:r>
      <w:hyperlink r:id="rId9">
        <w:r>
          <w:rPr>
            <w:color w:val="3E5C61"/>
            <w:sz w:val="18"/>
            <w:szCs w:val="18"/>
            <w:u w:val="single"/>
          </w:rPr>
          <w:t>https://www.history.com/topics/immigration/chinese-exclusion-act-1882</w:t>
        </w:r>
      </w:hyperlink>
    </w:p>
    <w:sectPr w:rsidR="00E4013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757EF" w14:textId="77777777" w:rsidR="00FE4F6E" w:rsidRDefault="00FE4F6E">
      <w:pPr>
        <w:spacing w:after="0" w:line="240" w:lineRule="auto"/>
      </w:pPr>
      <w:r>
        <w:separator/>
      </w:r>
    </w:p>
  </w:endnote>
  <w:endnote w:type="continuationSeparator" w:id="0">
    <w:p w14:paraId="1DD2A0E3" w14:textId="77777777" w:rsidR="00FE4F6E" w:rsidRDefault="00FE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32D6B" w14:textId="77777777" w:rsidR="00E40134" w:rsidRDefault="00E4013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1E616" w14:textId="465EC3BC" w:rsidR="00E40134" w:rsidRDefault="00F345FF">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7FE166FF" wp14:editId="2994E914">
              <wp:simplePos x="0" y="0"/>
              <wp:positionH relativeFrom="column">
                <wp:posOffset>1714500</wp:posOffset>
              </wp:positionH>
              <wp:positionV relativeFrom="paragraph">
                <wp:posOffset>-253365</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0" y="0"/>
                        <a:ext cx="4010025" cy="295275"/>
                      </a:xfrm>
                      <a:prstGeom prst="rect">
                        <a:avLst/>
                      </a:prstGeom>
                      <a:noFill/>
                      <a:ln>
                        <a:noFill/>
                      </a:ln>
                    </wps:spPr>
                    <wps:txbx>
                      <w:txbxContent>
                        <w:p w14:paraId="7F21744C" w14:textId="5350DEF4" w:rsidR="00E40134" w:rsidRPr="00847ADE" w:rsidRDefault="00847ADE">
                          <w:pPr>
                            <w:spacing w:after="0" w:line="240" w:lineRule="auto"/>
                            <w:jc w:val="right"/>
                            <w:textDirection w:val="btLr"/>
                            <w:rPr>
                              <w:rFonts w:asciiTheme="majorHAnsi" w:hAnsiTheme="majorHAnsi" w:cstheme="majorHAnsi"/>
                            </w:rPr>
                          </w:pPr>
                          <w:r w:rsidRPr="00847ADE">
                            <w:rPr>
                              <w:rFonts w:asciiTheme="majorHAnsi" w:eastAsia="Arial" w:hAnsiTheme="majorHAnsi" w:cstheme="majorHAnsi"/>
                              <w:b/>
                              <w:smallCaps/>
                              <w:color w:val="2D2D2D"/>
                              <w:sz w:val="22"/>
                            </w:rPr>
                            <w:t>AMERICAN EXCLUSIVITY</w:t>
                          </w:r>
                        </w:p>
                      </w:txbxContent>
                    </wps:txbx>
                    <wps:bodyPr spcFirstLastPara="1" wrap="square" lIns="91425" tIns="45700" rIns="91425" bIns="45700" anchor="t" anchorCtr="0">
                      <a:noAutofit/>
                    </wps:bodyPr>
                  </wps:wsp>
                </a:graphicData>
              </a:graphic>
            </wp:anchor>
          </w:drawing>
        </mc:Choice>
        <mc:Fallback>
          <w:pict>
            <v:rect w14:anchorId="7FE166FF" id="Rectangle 9" o:spid="_x0000_s1026" style="position:absolute;margin-left:135pt;margin-top:-19.95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CPrQEAAE4DAAAOAAAAZHJzL2Uyb0RvYy54bWysU9tu2zAMfR+wfxD0vtgxknU14hTDigwD&#13;&#10;ii1Atw9QZCkWYF1GKrHz96PkNMnWt2IvMkXSh4eH1OphtD07KkDjXcPns5Iz5aRvjds3/NfPzYdP&#13;&#10;nGEUrhW9d6rhJ4X8Yf3+3WoItap85/tWASMQh/UQGt7FGOqiQNkpK3Dmg3IU1B6siHSFfdGCGAjd&#13;&#10;9kVVlh+LwUMbwEuFSN7HKcjXGV9rJeMPrVFF1jecuMV8Qj536SzWK1HvQYTOyDMN8QYWVhhHRS9Q&#13;&#10;jyIKdgDzCsoaCR69jjPpbeG1NlLlHqibeflPN8+dCCr3QuJguMiE/w9Wfj8+hy2QDEPAGslMXYwa&#13;&#10;bPoSPzZmsU4XsdQYmSTngviW1ZIzSbHqflndLZOaxfXvABi/Km9ZMhoONIyskTg+YZxSX1JSMec3&#13;&#10;pu/zQHr3l4Mwk6e4UkxWHHfjmffOt6ctMAxyY6jWk8C4FUCDnHM20HAbjr8PAhRn/TdH6t3PF4l5&#13;&#10;zJfF8q6k1YDbyO42IpzsPO1M5Gwyv8S8QRPHz4fotcn9JFYTlTNZGlpW5LxgaStu7znr+gzWfwAA&#13;&#10;AP//AwBQSwMEFAAGAAgAAAAhAHPBbRLiAAAADgEAAA8AAABkcnMvZG93bnJldi54bWxMj81OwzAQ&#13;&#10;hO9IvIO1SNxaO4WGJo1TIX4OHEk5cHTjbRJhryPbadO3x5zoZaXR7s7MV+1ma9gJfRgcSciWAhhS&#13;&#10;6/RAnYSv/ftiAyxERVoZRyjhggF29e1NpUrtzvSJpyZ2LJlQKJWEPsax5Dy0PVoVlm5ESruj81bF&#13;&#10;JH3HtVfnZG4NXwmRc6sGSgm9GvGlx/anmayEEY2ezGMjvlv+5inLP/b8spby/m5+3abxvAUWcY7/&#13;&#10;H/DHkPpDnYod3EQ6MCNh9SQSUJSweCgKYOmiENka2EFCngOvK36NUf8CAAD//wMAUEsBAi0AFAAG&#13;&#10;AAgAAAAhALaDOJL+AAAA4QEAABMAAAAAAAAAAAAAAAAAAAAAAFtDb250ZW50X1R5cGVzXS54bWxQ&#13;&#10;SwECLQAUAAYACAAAACEAOP0h/9YAAACUAQAACwAAAAAAAAAAAAAAAAAvAQAAX3JlbHMvLnJlbHNQ&#13;&#10;SwECLQAUAAYACAAAACEAoMvwj60BAABOAwAADgAAAAAAAAAAAAAAAAAuAgAAZHJzL2Uyb0RvYy54&#13;&#10;bWxQSwECLQAUAAYACAAAACEAc8FtEuIAAAAOAQAADwAAAAAAAAAAAAAAAAAHBAAAZHJzL2Rvd25y&#13;&#10;ZXYueG1sUEsFBgAAAAAEAAQA8wAAABYFAAAAAA==&#13;&#10;" filled="f" stroked="f">
              <v:textbox inset="2.53958mm,1.2694mm,2.53958mm,1.2694mm">
                <w:txbxContent>
                  <w:p w14:paraId="7F21744C" w14:textId="5350DEF4" w:rsidR="00E40134" w:rsidRPr="00847ADE" w:rsidRDefault="00847ADE">
                    <w:pPr>
                      <w:spacing w:after="0" w:line="240" w:lineRule="auto"/>
                      <w:jc w:val="right"/>
                      <w:textDirection w:val="btLr"/>
                      <w:rPr>
                        <w:rFonts w:asciiTheme="majorHAnsi" w:hAnsiTheme="majorHAnsi" w:cstheme="majorHAnsi"/>
                      </w:rPr>
                    </w:pPr>
                    <w:r w:rsidRPr="00847ADE">
                      <w:rPr>
                        <w:rFonts w:asciiTheme="majorHAnsi" w:eastAsia="Arial" w:hAnsiTheme="majorHAnsi" w:cstheme="majorHAnsi"/>
                        <w:b/>
                        <w:smallCaps/>
                        <w:color w:val="2D2D2D"/>
                        <w:sz w:val="22"/>
                      </w:rPr>
                      <w:t>AMERICAN EXCLUSIVITY</w:t>
                    </w:r>
                  </w:p>
                </w:txbxContent>
              </v:textbox>
            </v:rect>
          </w:pict>
        </mc:Fallback>
      </mc:AlternateContent>
    </w:r>
    <w:r w:rsidR="00000000">
      <w:rPr>
        <w:noProof/>
      </w:rPr>
      <w:drawing>
        <wp:anchor distT="0" distB="0" distL="0" distR="0" simplePos="0" relativeHeight="251658240" behindDoc="1" locked="0" layoutInCell="1" hidden="0" allowOverlap="1" wp14:anchorId="0968A6D0" wp14:editId="3C87D6B1">
          <wp:simplePos x="0" y="0"/>
          <wp:positionH relativeFrom="column">
            <wp:posOffset>1642533</wp:posOffset>
          </wp:positionH>
          <wp:positionV relativeFrom="paragraph">
            <wp:posOffset>-212724</wp:posOffset>
          </wp:positionV>
          <wp:extent cx="4572000" cy="316865"/>
          <wp:effectExtent l="0" t="0" r="0" b="0"/>
          <wp:wrapNone/>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A524" w14:textId="77777777" w:rsidR="00E40134" w:rsidRDefault="00E4013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5498" w14:textId="77777777" w:rsidR="00FE4F6E" w:rsidRDefault="00FE4F6E">
      <w:pPr>
        <w:spacing w:after="0" w:line="240" w:lineRule="auto"/>
      </w:pPr>
      <w:r>
        <w:separator/>
      </w:r>
    </w:p>
  </w:footnote>
  <w:footnote w:type="continuationSeparator" w:id="0">
    <w:p w14:paraId="5B35280D" w14:textId="77777777" w:rsidR="00FE4F6E" w:rsidRDefault="00FE4F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FAAE" w14:textId="77777777" w:rsidR="00E40134" w:rsidRDefault="00E4013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F284" w14:textId="77777777" w:rsidR="00E40134" w:rsidRDefault="00E4013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C516" w14:textId="77777777" w:rsidR="00E40134" w:rsidRDefault="00E4013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41C8"/>
    <w:multiLevelType w:val="multilevel"/>
    <w:tmpl w:val="9E689674"/>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071356"/>
    <w:multiLevelType w:val="multilevel"/>
    <w:tmpl w:val="DC68279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C458AF"/>
    <w:multiLevelType w:val="multilevel"/>
    <w:tmpl w:val="F1DC3D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4C34D8"/>
    <w:multiLevelType w:val="multilevel"/>
    <w:tmpl w:val="E516027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AF107A"/>
    <w:multiLevelType w:val="multilevel"/>
    <w:tmpl w:val="AD588248"/>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51119C"/>
    <w:multiLevelType w:val="multilevel"/>
    <w:tmpl w:val="905A6D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8E72F7"/>
    <w:multiLevelType w:val="multilevel"/>
    <w:tmpl w:val="9274E39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414DFA"/>
    <w:multiLevelType w:val="multilevel"/>
    <w:tmpl w:val="8EC0B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2442979">
    <w:abstractNumId w:val="1"/>
  </w:num>
  <w:num w:numId="2" w16cid:durableId="1456488807">
    <w:abstractNumId w:val="3"/>
  </w:num>
  <w:num w:numId="3" w16cid:durableId="89398360">
    <w:abstractNumId w:val="6"/>
  </w:num>
  <w:num w:numId="4" w16cid:durableId="1411922312">
    <w:abstractNumId w:val="5"/>
  </w:num>
  <w:num w:numId="5" w16cid:durableId="1815944130">
    <w:abstractNumId w:val="0"/>
  </w:num>
  <w:num w:numId="6" w16cid:durableId="1401517739">
    <w:abstractNumId w:val="7"/>
  </w:num>
  <w:num w:numId="7" w16cid:durableId="1684941493">
    <w:abstractNumId w:val="2"/>
  </w:num>
  <w:num w:numId="8" w16cid:durableId="435834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34"/>
    <w:rsid w:val="001503F0"/>
    <w:rsid w:val="003147A7"/>
    <w:rsid w:val="00847ADE"/>
    <w:rsid w:val="008A031A"/>
    <w:rsid w:val="00A659FD"/>
    <w:rsid w:val="00C044DA"/>
    <w:rsid w:val="00E40134"/>
    <w:rsid w:val="00F345FF"/>
    <w:rsid w:val="00FE4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3DFC1"/>
  <w15:docId w15:val="{1F77D77C-E249-4F64-8218-E3225E4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894AB4"/>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unhideWhenUsed/>
    <w:rsid w:val="00AC349E"/>
  </w:style>
  <w:style w:type="character" w:customStyle="1" w:styleId="BodyTextChar">
    <w:name w:val="Body Text Char"/>
    <w:basedOn w:val="DefaultParagraphFont"/>
    <w:link w:val="BodyText"/>
    <w:uiPriority w:val="99"/>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TableBody">
    <w:name w:val="Table Body"/>
    <w:basedOn w:val="Normal"/>
    <w:qFormat/>
    <w:rsid w:val="00894AB4"/>
    <w:pPr>
      <w:spacing w:after="0" w:line="240" w:lineRule="auto"/>
    </w:p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istory.com/topics/immigration/chinese-exclusion-act-1882"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ClxR2oEwkZ23T776VOi3fExDXA==">AMUW2mVYDce8VJMZcRnYu6UxPrHsjweBc9iPCbYGUQpgnAFjU26zqQ7XqEru/tul+H57v23TG7XMkbjSn4aEb2rHbiKppAsJOBKR8P3TzOJsGvvMAhpoh0w=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2155</Characters>
  <Application>Microsoft Office Word</Application>
  <DocSecurity>0</DocSecurity>
  <Lines>17</Lines>
  <Paragraphs>5</Paragraphs>
  <ScaleCrop>false</ScaleCrop>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Shogren, Caitlin E.</cp:lastModifiedBy>
  <cp:revision>4</cp:revision>
  <dcterms:created xsi:type="dcterms:W3CDTF">2022-08-01T18:31:00Z</dcterms:created>
  <dcterms:modified xsi:type="dcterms:W3CDTF">2022-08-05T18:44:00Z</dcterms:modified>
</cp:coreProperties>
</file>