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64973" w14:textId="1E1613A7" w:rsidR="00446C13" w:rsidRPr="00DC7A6D" w:rsidRDefault="00497D17" w:rsidP="00DC7A6D">
      <w:pPr>
        <w:pStyle w:val="Title"/>
      </w:pPr>
      <w:r>
        <w:t>Law of Sines: Guided Notes</w:t>
      </w:r>
    </w:p>
    <w:p w14:paraId="1DA6628B" w14:textId="1C1D3F16" w:rsidR="003002BB" w:rsidRDefault="003002BB" w:rsidP="003002BB">
      <w:pPr>
        <w:pStyle w:val="Heading1"/>
      </w:pPr>
      <w:r>
        <w:t>Ambiguous Case: SSA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B18D9" w14:paraId="7A972240" w14:textId="77777777" w:rsidTr="006219DC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76175AF5" w14:textId="67210263" w:rsidR="00AB18D9" w:rsidRPr="00AB18D9" w:rsidRDefault="00AB18D9" w:rsidP="00AB18D9">
            <w:pPr>
              <w:pStyle w:val="TableColumnHeaders"/>
            </w:pPr>
            <w:r w:rsidRPr="00AB18D9">
              <w:t xml:space="preserve">When the Given Angle is </w:t>
            </w:r>
            <w:r w:rsidRPr="00AB18D9">
              <w:rPr>
                <w:u w:val="single"/>
              </w:rPr>
              <w:t>Acute</w:t>
            </w:r>
          </w:p>
        </w:tc>
        <w:tc>
          <w:tcPr>
            <w:tcW w:w="2500" w:type="pct"/>
            <w:shd w:val="clear" w:color="auto" w:fill="3E5C61" w:themeFill="accent2"/>
          </w:tcPr>
          <w:p w14:paraId="750276DE" w14:textId="666A9B7C" w:rsidR="00AB18D9" w:rsidRPr="00AB18D9" w:rsidRDefault="00AB18D9" w:rsidP="00AB18D9">
            <w:pPr>
              <w:pStyle w:val="TableColumnHeaders"/>
            </w:pPr>
            <w:r w:rsidRPr="00AB18D9">
              <w:t>When the Given Angle is</w:t>
            </w:r>
            <w:r w:rsidR="009A3FE4">
              <w:t xml:space="preserve"> </w:t>
            </w:r>
            <w:r w:rsidR="009A3FE4" w:rsidRPr="009A3FE4">
              <w:rPr>
                <w:u w:val="single"/>
              </w:rPr>
              <w:t>Right</w:t>
            </w:r>
            <w:r w:rsidR="009A3FE4">
              <w:t xml:space="preserve"> or</w:t>
            </w:r>
            <w:r w:rsidRPr="00AB18D9">
              <w:t xml:space="preserve"> </w:t>
            </w:r>
            <w:r w:rsidRPr="00AB18D9">
              <w:rPr>
                <w:u w:val="single"/>
              </w:rPr>
              <w:t>Obtuse</w:t>
            </w:r>
          </w:p>
        </w:tc>
      </w:tr>
      <w:tr w:rsidR="00AB18D9" w14:paraId="798977F6" w14:textId="77777777" w:rsidTr="006219DC">
        <w:tc>
          <w:tcPr>
            <w:tcW w:w="2500" w:type="pct"/>
            <w:vAlign w:val="bottom"/>
          </w:tcPr>
          <w:p w14:paraId="1309D7FB" w14:textId="035CB448" w:rsidR="00AB18D9" w:rsidRDefault="00F17CA2" w:rsidP="00F17CA2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1E777F29" wp14:editId="50E5CA24">
                  <wp:extent cx="2544501" cy="1177799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9700" t="17459" r="45878" b="73803"/>
                          <a:stretch/>
                        </pic:blipFill>
                        <pic:spPr bwMode="auto">
                          <a:xfrm>
                            <a:off x="0" y="0"/>
                            <a:ext cx="2544501" cy="1177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bottom"/>
          </w:tcPr>
          <w:p w14:paraId="13F00200" w14:textId="6FCFDAAF" w:rsidR="00AB18D9" w:rsidRDefault="00F17CA2" w:rsidP="00F17CA2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50720CC9" wp14:editId="4E2AF85D">
                  <wp:extent cx="2792379" cy="1097280"/>
                  <wp:effectExtent l="0" t="0" r="8255" b="7620"/>
                  <wp:docPr id="36" name="Graphic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45965" t="49029" r="28636" b="43253"/>
                          <a:stretch/>
                        </pic:blipFill>
                        <pic:spPr bwMode="auto">
                          <a:xfrm>
                            <a:off x="0" y="0"/>
                            <a:ext cx="2792379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C74" w14:paraId="7D5560BD" w14:textId="77777777" w:rsidTr="006219DC">
        <w:trPr>
          <w:trHeight w:hRule="exact" w:val="988"/>
        </w:trPr>
        <w:tc>
          <w:tcPr>
            <w:tcW w:w="2495" w:type="pct"/>
            <w:vAlign w:val="center"/>
          </w:tcPr>
          <w:p w14:paraId="29CC20E3" w14:textId="52FF8C16" w:rsidR="00202741" w:rsidRPr="006B4CC2" w:rsidRDefault="00202741" w:rsidP="00202741">
            <w:pPr>
              <w:pStyle w:val="TableData"/>
              <w:rPr>
                <w:rFonts w:cstheme="minorHAnsi"/>
              </w:rPr>
            </w:pPr>
          </w:p>
        </w:tc>
        <w:tc>
          <w:tcPr>
            <w:tcW w:w="2495" w:type="pct"/>
            <w:vMerge w:val="restart"/>
            <w:vAlign w:val="center"/>
          </w:tcPr>
          <w:p w14:paraId="54B34B1C" w14:textId="4B2A3A8C" w:rsidR="00323C74" w:rsidRPr="00323C74" w:rsidRDefault="00323C74" w:rsidP="00202741">
            <w:pPr>
              <w:pStyle w:val="TableData"/>
            </w:pPr>
          </w:p>
        </w:tc>
      </w:tr>
      <w:tr w:rsidR="00323C74" w14:paraId="7038BA27" w14:textId="77777777" w:rsidTr="006219DC">
        <w:trPr>
          <w:trHeight w:hRule="exact" w:val="360"/>
        </w:trPr>
        <w:tc>
          <w:tcPr>
            <w:tcW w:w="2500" w:type="pct"/>
            <w:vMerge w:val="restart"/>
            <w:vAlign w:val="center"/>
          </w:tcPr>
          <w:p w14:paraId="4F6D1E42" w14:textId="30AE18D6" w:rsidR="00323C74" w:rsidRDefault="00323C74" w:rsidP="00202741">
            <w:pPr>
              <w:pStyle w:val="TableData"/>
            </w:pPr>
          </w:p>
        </w:tc>
        <w:tc>
          <w:tcPr>
            <w:tcW w:w="2500" w:type="pct"/>
            <w:vMerge/>
            <w:vAlign w:val="center"/>
          </w:tcPr>
          <w:p w14:paraId="1F5DE577" w14:textId="77777777" w:rsidR="00323C74" w:rsidRPr="00323C74" w:rsidRDefault="00323C74" w:rsidP="00202741">
            <w:pPr>
              <w:pStyle w:val="TableData"/>
            </w:pPr>
          </w:p>
        </w:tc>
      </w:tr>
      <w:tr w:rsidR="00323C74" w14:paraId="0FDE67BB" w14:textId="77777777" w:rsidTr="006219DC">
        <w:trPr>
          <w:trHeight w:val="518"/>
        </w:trPr>
        <w:tc>
          <w:tcPr>
            <w:tcW w:w="2500" w:type="pct"/>
            <w:vMerge/>
            <w:vAlign w:val="center"/>
          </w:tcPr>
          <w:p w14:paraId="03BCB183" w14:textId="77777777" w:rsidR="00323C74" w:rsidRPr="00954816" w:rsidRDefault="00323C74" w:rsidP="00202741">
            <w:pPr>
              <w:pStyle w:val="TableData"/>
              <w:rPr>
                <w:highlight w:val="yellow"/>
              </w:rPr>
            </w:pPr>
          </w:p>
        </w:tc>
        <w:tc>
          <w:tcPr>
            <w:tcW w:w="2500" w:type="pct"/>
            <w:vMerge w:val="restart"/>
            <w:vAlign w:val="center"/>
          </w:tcPr>
          <w:p w14:paraId="78F2A630" w14:textId="2E14DB03" w:rsidR="00323C74" w:rsidRPr="00323C74" w:rsidRDefault="00323C74" w:rsidP="00202741">
            <w:pPr>
              <w:pStyle w:val="TableData"/>
            </w:pPr>
          </w:p>
        </w:tc>
      </w:tr>
      <w:tr w:rsidR="00323C74" w14:paraId="63D7C64A" w14:textId="77777777" w:rsidTr="006219DC">
        <w:trPr>
          <w:trHeight w:val="884"/>
        </w:trPr>
        <w:tc>
          <w:tcPr>
            <w:tcW w:w="2500" w:type="pct"/>
            <w:vAlign w:val="center"/>
          </w:tcPr>
          <w:p w14:paraId="241ACB2B" w14:textId="21FB925A" w:rsidR="00202741" w:rsidRPr="00954816" w:rsidRDefault="00202741" w:rsidP="00202741">
            <w:pPr>
              <w:pStyle w:val="TableData"/>
              <w:rPr>
                <w:highlight w:val="yellow"/>
              </w:rPr>
            </w:pPr>
          </w:p>
        </w:tc>
        <w:tc>
          <w:tcPr>
            <w:tcW w:w="2500" w:type="pct"/>
            <w:vMerge/>
          </w:tcPr>
          <w:p w14:paraId="32F1084A" w14:textId="77777777" w:rsidR="00323C74" w:rsidRDefault="00323C74" w:rsidP="00AB18D9">
            <w:pPr>
              <w:pStyle w:val="TableData"/>
            </w:pPr>
          </w:p>
        </w:tc>
      </w:tr>
    </w:tbl>
    <w:p w14:paraId="6950B552" w14:textId="626BCE9A" w:rsidR="003002BB" w:rsidRDefault="006849AA" w:rsidP="003002BB">
      <w:r>
        <w:rPr>
          <w:noProof/>
        </w:rPr>
        <w:drawing>
          <wp:anchor distT="0" distB="0" distL="114300" distR="114300" simplePos="0" relativeHeight="251658240" behindDoc="0" locked="0" layoutInCell="1" allowOverlap="1" wp14:anchorId="5CE1DD2F" wp14:editId="53CEB16F">
            <wp:simplePos x="0" y="0"/>
            <wp:positionH relativeFrom="column">
              <wp:posOffset>3249637</wp:posOffset>
            </wp:positionH>
            <wp:positionV relativeFrom="paragraph">
              <wp:posOffset>126756</wp:posOffset>
            </wp:positionV>
            <wp:extent cx="1828800" cy="15671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FE69C" w14:textId="2AD6138A" w:rsidR="003002BB" w:rsidRDefault="003002BB" w:rsidP="003002BB"/>
    <w:p w14:paraId="567CA3D5" w14:textId="14814F5B" w:rsidR="009D6E8D" w:rsidRDefault="00497D17" w:rsidP="00497D17">
      <w:pPr>
        <w:pStyle w:val="Heading1"/>
      </w:pPr>
      <w:r>
        <w:t>Law of Sines</w:t>
      </w:r>
    </w:p>
    <w:p w14:paraId="6C02BCCE" w14:textId="3FCE2076" w:rsidR="00D508EC" w:rsidRDefault="00D508EC" w:rsidP="00D508EC">
      <w:pPr>
        <w:pStyle w:val="BodyText"/>
        <w:ind w:firstLine="720"/>
      </w:pPr>
      <w:r w:rsidRPr="00497D17">
        <w:rPr>
          <w:position w:val="-30"/>
        </w:rPr>
        <w:object w:dxaOrig="3480" w:dyaOrig="840" w14:anchorId="33D62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95pt;height:42.05pt" o:ole="">
            <v:imagedata r:id="rId13" o:title=""/>
          </v:shape>
          <o:OLEObject Type="Embed" ProgID="Equation.DSMT4" ShapeID="_x0000_i1025" DrawAspect="Content" ObjectID="_1728715540" r:id="rId14"/>
        </w:object>
      </w:r>
    </w:p>
    <w:p w14:paraId="076AEBAC" w14:textId="0387DB0C" w:rsidR="00AB61FF" w:rsidRDefault="00AB61FF" w:rsidP="00AB61FF">
      <w:pPr>
        <w:pStyle w:val="Heading1"/>
      </w:pPr>
      <w:r>
        <w:t>Proof</w:t>
      </w:r>
    </w:p>
    <w:p w14:paraId="0DABF5E4" w14:textId="5A78823C" w:rsidR="006849AA" w:rsidRDefault="006849AA" w:rsidP="009D6E8D">
      <w:pPr>
        <w:pStyle w:val="BodyText"/>
      </w:pPr>
    </w:p>
    <w:p w14:paraId="093B87DF" w14:textId="0EEAA2E9" w:rsidR="00AB61FF" w:rsidRDefault="00AB61FF" w:rsidP="009D6E8D">
      <w:pPr>
        <w:pStyle w:val="BodyText"/>
      </w:pPr>
    </w:p>
    <w:p w14:paraId="0DD795AE" w14:textId="0C3AC9B6" w:rsidR="003002BB" w:rsidRDefault="003002BB" w:rsidP="009D6E8D">
      <w:pPr>
        <w:pStyle w:val="BodyText"/>
      </w:pPr>
    </w:p>
    <w:p w14:paraId="5B0D2B30" w14:textId="4BD825D1" w:rsidR="00497D17" w:rsidRDefault="00497D17" w:rsidP="009D6E8D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66BE5A20" wp14:editId="69D99BB3">
                <wp:extent cx="5943600" cy="782055"/>
                <wp:effectExtent l="19050" t="19050" r="19050" b="1841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20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C05A" w14:textId="1806A707" w:rsidR="00497D17" w:rsidRDefault="00497D17">
                            <w:r>
                              <w:t xml:space="preserve">Use </w:t>
                            </w:r>
                            <w:r w:rsidRPr="00497D17">
                              <w:rPr>
                                <w:b/>
                                <w:bCs/>
                                <w:color w:val="910D28" w:themeColor="accent1"/>
                              </w:rPr>
                              <w:t>Law of Sines</w:t>
                            </w:r>
                            <w:r>
                              <w:t xml:space="preserve"> to solve any oblique (non-right) triangle, if you are given AAS, ASA, or SSA. Remember SSA is the </w:t>
                            </w:r>
                            <w:r w:rsidRPr="00497D17">
                              <w:rPr>
                                <w:b/>
                                <w:bCs/>
                                <w:i/>
                                <w:iCs/>
                              </w:rPr>
                              <w:t>ambiguous case</w:t>
                            </w:r>
                            <w:r>
                              <w:t xml:space="preserve">, so be sure to </w:t>
                            </w:r>
                            <w:r w:rsidR="000B6D75">
                              <w:t>consider the number of possible solutions.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BE5A20" id="Text Box 2" o:spid="_x0000_s1026" style="width:468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" strokecolor="#3e5c61 [3215]" strokeweight="2.25pt">
                <v:stroke joinstyle="miter"/>
                <v:textbox>
                  <w:txbxContent>
                    <w:p w14:paraId="635DC05A" w14:textId="1806A707" w:rsidR="00497D17" w:rsidRDefault="00497D17">
                      <w:r>
                        <w:t xml:space="preserve">Use </w:t>
                      </w:r>
                      <w:r w:rsidRPr="00497D17">
                        <w:rPr>
                          <w:b/>
                          <w:bCs/>
                          <w:color w:val="910D28" w:themeColor="accent1"/>
                        </w:rPr>
                        <w:t>Law of Sines</w:t>
                      </w:r>
                      <w:r>
                        <w:t xml:space="preserve"> to solve any oblique (non-right) triangle, if you are given AAS, ASA, or SSA. Remember SSA is the </w:t>
                      </w:r>
                      <w:r w:rsidRPr="00497D17">
                        <w:rPr>
                          <w:b/>
                          <w:bCs/>
                          <w:i/>
                          <w:iCs/>
                        </w:rPr>
                        <w:t>ambiguous case</w:t>
                      </w:r>
                      <w:r>
                        <w:t xml:space="preserve">, so be sure to </w:t>
                      </w:r>
                      <w:r w:rsidR="000B6D75">
                        <w:t>consider the number of possible solutions.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B15C92" w14:textId="77777777" w:rsidR="003002BB" w:rsidRDefault="003002BB" w:rsidP="003002BB">
      <w:pPr>
        <w:pStyle w:val="Heading1"/>
      </w:pPr>
      <w:r>
        <w:lastRenderedPageBreak/>
        <w:t>Examples</w:t>
      </w:r>
    </w:p>
    <w:p w14:paraId="0A1E222B" w14:textId="77777777" w:rsidR="003002BB" w:rsidRDefault="003002BB" w:rsidP="003002BB">
      <w:r>
        <w:t>Find all solutions (missing side length and angle measurements) for the given triangle, if possible. If no solution exists, write no solution. Round angle measuremen</w:t>
      </w:r>
      <w:r w:rsidRPr="004E2BC1">
        <w:t xml:space="preserve">ts to the nearest degree and side lengths to the nearest tenth. </w:t>
      </w:r>
    </w:p>
    <w:p w14:paraId="5F0255C9" w14:textId="77777777" w:rsidR="003002BB" w:rsidRDefault="003002BB" w:rsidP="003002BB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3002BB" w:rsidSect="003002BB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F17B55A" w14:textId="305C9774" w:rsidR="003002BB" w:rsidRPr="004E2BC1" w:rsidRDefault="003002BB" w:rsidP="003002BB">
      <w:r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4E2BC1">
        <w:t xml:space="preserve">   </w:t>
      </w:r>
      <w:r w:rsidRPr="004E2BC1">
        <w:rPr>
          <w:position w:val="-10"/>
        </w:rPr>
        <w:object w:dxaOrig="3200" w:dyaOrig="320" w14:anchorId="240868AC">
          <v:shape id="_x0000_i1026" type="#_x0000_t75" style="width:160.15pt;height:16.15pt" o:ole="">
            <v:imagedata r:id="rId17" o:title=""/>
          </v:shape>
          <o:OLEObject Type="Embed" ProgID="Equation.DSMT4" ShapeID="_x0000_i1026" DrawAspect="Content" ObjectID="_1728715541" r:id="rId18"/>
        </w:object>
      </w:r>
    </w:p>
    <w:p w14:paraId="7B951EF3" w14:textId="6F346BD1" w:rsidR="003002BB" w:rsidRDefault="003002BB" w:rsidP="003002BB">
      <w:pPr>
        <w:pStyle w:val="BodyText"/>
      </w:pPr>
    </w:p>
    <w:p w14:paraId="60788DD3" w14:textId="3DD11BAC" w:rsidR="003002BB" w:rsidRDefault="003002BB" w:rsidP="003002BB">
      <w:pPr>
        <w:pStyle w:val="BodyText"/>
      </w:pPr>
    </w:p>
    <w:p w14:paraId="11092BEF" w14:textId="49193639" w:rsidR="00006784" w:rsidRDefault="00006784" w:rsidP="003002BB">
      <w:pPr>
        <w:pStyle w:val="BodyText"/>
      </w:pPr>
    </w:p>
    <w:p w14:paraId="674207F0" w14:textId="034F3703" w:rsidR="006849AA" w:rsidRDefault="006849AA" w:rsidP="003002BB">
      <w:pPr>
        <w:pStyle w:val="BodyText"/>
      </w:pPr>
    </w:p>
    <w:p w14:paraId="10FE2970" w14:textId="01885BC6" w:rsidR="006849AA" w:rsidRDefault="006849AA" w:rsidP="003002BB">
      <w:pPr>
        <w:pStyle w:val="BodyText"/>
      </w:pPr>
    </w:p>
    <w:p w14:paraId="67357A3E" w14:textId="099F8906" w:rsidR="006849AA" w:rsidRDefault="006849AA" w:rsidP="003002BB">
      <w:pPr>
        <w:pStyle w:val="BodyText"/>
      </w:pPr>
    </w:p>
    <w:p w14:paraId="48586AB8" w14:textId="77777777" w:rsidR="006849AA" w:rsidRDefault="006849AA" w:rsidP="003002BB">
      <w:pPr>
        <w:pStyle w:val="BodyText"/>
      </w:pPr>
    </w:p>
    <w:p w14:paraId="102A40ED" w14:textId="6FFAF06D" w:rsidR="00006784" w:rsidRDefault="00006784" w:rsidP="00006784">
      <w:pPr>
        <w:pStyle w:val="BodyText"/>
      </w:pPr>
    </w:p>
    <w:p w14:paraId="4009874F" w14:textId="77777777" w:rsidR="00006784" w:rsidRDefault="00006784" w:rsidP="00006784">
      <w:pPr>
        <w:pStyle w:val="BodyText"/>
      </w:pPr>
    </w:p>
    <w:p w14:paraId="4898B8EA" w14:textId="29497E50" w:rsidR="00006784" w:rsidRDefault="00006784" w:rsidP="00006784">
      <w:pPr>
        <w:pStyle w:val="BodyText"/>
      </w:pPr>
    </w:p>
    <w:p w14:paraId="4AE6D81D" w14:textId="77AC588D" w:rsidR="003002BB" w:rsidRDefault="003002BB" w:rsidP="003002BB">
      <w:pPr>
        <w:pStyle w:val="BodyText"/>
      </w:pPr>
    </w:p>
    <w:p w14:paraId="29CE2291" w14:textId="6430018F" w:rsidR="00006784" w:rsidRPr="004E2BC1" w:rsidRDefault="00006784" w:rsidP="003002BB">
      <w:pPr>
        <w:pStyle w:val="BodyText"/>
      </w:pPr>
    </w:p>
    <w:p w14:paraId="2F777101" w14:textId="77777777" w:rsidR="003002BB" w:rsidRPr="004E2BC1" w:rsidRDefault="003002BB" w:rsidP="003002BB">
      <w:pPr>
        <w:pStyle w:val="BodyText"/>
      </w:pPr>
      <w:r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4E2BC1">
        <w:t xml:space="preserve">   </w:t>
      </w:r>
      <w:r w:rsidRPr="004E2BC1">
        <w:rPr>
          <w:position w:val="-10"/>
        </w:rPr>
        <w:object w:dxaOrig="2720" w:dyaOrig="320" w14:anchorId="1E5C98E9">
          <v:shape id="_x0000_i1027" type="#_x0000_t75" style="width:136.5pt;height:16.15pt" o:ole="">
            <v:imagedata r:id="rId19" o:title=""/>
          </v:shape>
          <o:OLEObject Type="Embed" ProgID="Equation.DSMT4" ShapeID="_x0000_i1027" DrawAspect="Content" ObjectID="_1728715542" r:id="rId20"/>
        </w:object>
      </w:r>
    </w:p>
    <w:p w14:paraId="5D6EA30F" w14:textId="77777777" w:rsidR="00006784" w:rsidRDefault="00006784" w:rsidP="003002BB">
      <w:pPr>
        <w:pStyle w:val="BodyText"/>
      </w:pPr>
    </w:p>
    <w:p w14:paraId="3F867C73" w14:textId="77777777" w:rsidR="005C6A14" w:rsidRDefault="005C6A14" w:rsidP="003002BB">
      <w:pPr>
        <w:pStyle w:val="BodyText"/>
      </w:pPr>
    </w:p>
    <w:p w14:paraId="17373FE5" w14:textId="77777777" w:rsidR="005C6A14" w:rsidRDefault="005C6A14" w:rsidP="003002BB">
      <w:pPr>
        <w:pStyle w:val="BodyText"/>
      </w:pPr>
    </w:p>
    <w:p w14:paraId="7EFD8B84" w14:textId="77777777" w:rsidR="005C6A14" w:rsidRDefault="005C6A14" w:rsidP="003002BB">
      <w:pPr>
        <w:pStyle w:val="BodyText"/>
      </w:pPr>
    </w:p>
    <w:p w14:paraId="6DB5B757" w14:textId="77777777" w:rsidR="005C6A14" w:rsidRDefault="005C6A14" w:rsidP="003002BB">
      <w:pPr>
        <w:pStyle w:val="BodyText"/>
      </w:pPr>
    </w:p>
    <w:p w14:paraId="25DE699A" w14:textId="77777777" w:rsidR="005C6A14" w:rsidRDefault="005C6A14" w:rsidP="003002BB">
      <w:pPr>
        <w:pStyle w:val="BodyText"/>
      </w:pPr>
    </w:p>
    <w:p w14:paraId="0DC8B187" w14:textId="77777777" w:rsidR="005C6A14" w:rsidRDefault="005C6A14" w:rsidP="003002BB">
      <w:pPr>
        <w:pStyle w:val="BodyText"/>
      </w:pPr>
    </w:p>
    <w:p w14:paraId="68BECB8D" w14:textId="77777777" w:rsidR="005C6A14" w:rsidRDefault="005C6A14" w:rsidP="003002BB">
      <w:pPr>
        <w:pStyle w:val="BodyText"/>
      </w:pPr>
    </w:p>
    <w:p w14:paraId="138624C2" w14:textId="77777777" w:rsidR="005C6A14" w:rsidRDefault="005C6A14" w:rsidP="003002BB">
      <w:pPr>
        <w:pStyle w:val="BodyText"/>
      </w:pPr>
    </w:p>
    <w:p w14:paraId="684B173D" w14:textId="77777777" w:rsidR="005C6A14" w:rsidRDefault="005C6A14" w:rsidP="003002BB">
      <w:pPr>
        <w:pStyle w:val="BodyText"/>
      </w:pPr>
    </w:p>
    <w:p w14:paraId="33ADCFA7" w14:textId="77777777" w:rsidR="005C6A14" w:rsidRDefault="005C6A14" w:rsidP="003002BB">
      <w:pPr>
        <w:pStyle w:val="BodyText"/>
      </w:pPr>
    </w:p>
    <w:p w14:paraId="77A1F2F5" w14:textId="23C76657" w:rsidR="005C6A14" w:rsidRDefault="005C6A14" w:rsidP="003002BB">
      <w:pPr>
        <w:pStyle w:val="BodyText"/>
        <w:sectPr w:rsidR="005C6A14" w:rsidSect="003002B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82C2AA1" w14:textId="77777777" w:rsidR="00006784" w:rsidRDefault="00006784" w:rsidP="00006784"/>
    <w:p w14:paraId="116C348A" w14:textId="77777777" w:rsidR="00006784" w:rsidRDefault="00006784" w:rsidP="00006784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006784" w:rsidSect="003002BB">
          <w:headerReference w:type="default" r:id="rId21"/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B5F4992" w14:textId="6AB90A7E" w:rsidR="00006784" w:rsidRPr="004E2BC1" w:rsidRDefault="00006784" w:rsidP="00006784">
      <w:pPr>
        <w:pStyle w:val="BodyText"/>
      </w:pPr>
      <w:r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4E2BC1">
        <w:t xml:space="preserve">   </w:t>
      </w:r>
      <w:r w:rsidRPr="004E2BC1">
        <w:rPr>
          <w:position w:val="-10"/>
        </w:rPr>
        <w:object w:dxaOrig="3180" w:dyaOrig="320" w14:anchorId="1E7BC03B">
          <v:shape id="_x0000_i1028" type="#_x0000_t75" style="width:159pt;height:16.15pt" o:ole="">
            <v:imagedata r:id="rId23" o:title=""/>
          </v:shape>
          <o:OLEObject Type="Embed" ProgID="Equation.DSMT4" ShapeID="_x0000_i1028" DrawAspect="Content" ObjectID="_1728715543" r:id="rId24"/>
        </w:object>
      </w:r>
    </w:p>
    <w:p w14:paraId="1196644C" w14:textId="0CB897F0" w:rsidR="00006784" w:rsidRDefault="00006784" w:rsidP="00006784">
      <w:pPr>
        <w:pStyle w:val="BodyText"/>
      </w:pPr>
    </w:p>
    <w:p w14:paraId="24584E1A" w14:textId="77777777" w:rsidR="005C6A14" w:rsidRDefault="005C6A14" w:rsidP="00006784">
      <w:pPr>
        <w:pStyle w:val="BodyText"/>
      </w:pPr>
    </w:p>
    <w:p w14:paraId="4D00EAA2" w14:textId="745B3264" w:rsidR="00006784" w:rsidRPr="00ED6710" w:rsidRDefault="00006784" w:rsidP="00006784">
      <w:pPr>
        <w:pStyle w:val="BodyText"/>
      </w:pPr>
      <w:r w:rsidRPr="004E2BC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4E2BC1">
        <w:t xml:space="preserve">   </w:t>
      </w:r>
      <w:r w:rsidRPr="004E2BC1">
        <w:rPr>
          <w:position w:val="-10"/>
        </w:rPr>
        <w:object w:dxaOrig="2580" w:dyaOrig="320" w14:anchorId="6DB92C61">
          <v:shape id="_x0000_i1029" type="#_x0000_t75" style="width:129pt;height:16.15pt" o:ole="">
            <v:imagedata r:id="rId25" o:title=""/>
          </v:shape>
          <o:OLEObject Type="Embed" ProgID="Equation.DSMT4" ShapeID="_x0000_i1029" DrawAspect="Content" ObjectID="_1728715544" r:id="rId26"/>
        </w:object>
      </w:r>
    </w:p>
    <w:p w14:paraId="00596F2B" w14:textId="77777777" w:rsidR="006849AA" w:rsidRDefault="006849AA" w:rsidP="003002BB">
      <w:pPr>
        <w:pStyle w:val="BodyText"/>
      </w:pPr>
    </w:p>
    <w:p w14:paraId="110A61E2" w14:textId="4A9CE256" w:rsidR="00006784" w:rsidRDefault="00006784" w:rsidP="003002BB">
      <w:pPr>
        <w:pStyle w:val="BodyText"/>
      </w:pPr>
    </w:p>
    <w:p w14:paraId="4321632D" w14:textId="72E6885E" w:rsidR="00006784" w:rsidRDefault="00006784" w:rsidP="003002BB">
      <w:pPr>
        <w:pStyle w:val="BodyText"/>
        <w:sectPr w:rsidR="00006784" w:rsidSect="0000678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5BF9E1C" w14:textId="6978D0FD" w:rsidR="00006784" w:rsidRDefault="00006784" w:rsidP="003002BB">
      <w:pPr>
        <w:pStyle w:val="BodyText"/>
      </w:pPr>
    </w:p>
    <w:sectPr w:rsidR="00006784" w:rsidSect="003002BB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F2BB" w14:textId="77777777" w:rsidR="003D4CB0" w:rsidRDefault="003D4CB0" w:rsidP="00293785">
      <w:pPr>
        <w:spacing w:after="0" w:line="240" w:lineRule="auto"/>
      </w:pPr>
      <w:r>
        <w:separator/>
      </w:r>
    </w:p>
  </w:endnote>
  <w:endnote w:type="continuationSeparator" w:id="0">
    <w:p w14:paraId="6B727B3E" w14:textId="77777777" w:rsidR="003D4CB0" w:rsidRDefault="003D4CB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913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B064C7" wp14:editId="7617056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EBA89" w14:textId="05E295B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F8424E7F2514BAEAC74EBB11ED4BB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14F9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064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79EBA89" w14:textId="05E295B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F8424E7F2514BAEAC74EBB11ED4BB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B14F9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C3620F8" wp14:editId="739BB5E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6958" w14:textId="77777777" w:rsidR="00006784" w:rsidRDefault="0000678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A63D19" wp14:editId="768297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9CA6B" w14:textId="5DC63116" w:rsidR="00006784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26670740"/>
                              <w:placeholder>
                                <w:docPart w:val="6F8424E7F2514BAEAC74EBB11ED4BB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06784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63D1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4E09CA6B" w14:textId="5DC63116" w:rsidR="00006784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26670740"/>
                        <w:placeholder>
                          <w:docPart w:val="6F8424E7F2514BAEAC74EBB11ED4BB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06784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0AEA1662" wp14:editId="516971D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C9E9" w14:textId="77777777" w:rsidR="003D4CB0" w:rsidRDefault="003D4CB0" w:rsidP="00293785">
      <w:pPr>
        <w:spacing w:after="0" w:line="240" w:lineRule="auto"/>
      </w:pPr>
      <w:r>
        <w:separator/>
      </w:r>
    </w:p>
  </w:footnote>
  <w:footnote w:type="continuationSeparator" w:id="0">
    <w:p w14:paraId="616AA6CD" w14:textId="77777777" w:rsidR="003D4CB0" w:rsidRDefault="003D4CB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7302" w14:textId="77777777" w:rsidR="00900C9A" w:rsidRDefault="0090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5830" w14:textId="77777777" w:rsidR="00006784" w:rsidRDefault="00006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3432">
    <w:abstractNumId w:val="6"/>
  </w:num>
  <w:num w:numId="2" w16cid:durableId="78985810">
    <w:abstractNumId w:val="7"/>
  </w:num>
  <w:num w:numId="3" w16cid:durableId="753626999">
    <w:abstractNumId w:val="0"/>
  </w:num>
  <w:num w:numId="4" w16cid:durableId="905411259">
    <w:abstractNumId w:val="2"/>
  </w:num>
  <w:num w:numId="5" w16cid:durableId="609432777">
    <w:abstractNumId w:val="3"/>
  </w:num>
  <w:num w:numId="6" w16cid:durableId="1757047826">
    <w:abstractNumId w:val="5"/>
  </w:num>
  <w:num w:numId="7" w16cid:durableId="974065656">
    <w:abstractNumId w:val="4"/>
  </w:num>
  <w:num w:numId="8" w16cid:durableId="1750492808">
    <w:abstractNumId w:val="8"/>
  </w:num>
  <w:num w:numId="9" w16cid:durableId="2130662407">
    <w:abstractNumId w:val="9"/>
  </w:num>
  <w:num w:numId="10" w16cid:durableId="908617102">
    <w:abstractNumId w:val="10"/>
  </w:num>
  <w:num w:numId="11" w16cid:durableId="23228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7"/>
    <w:rsid w:val="00006784"/>
    <w:rsid w:val="0004006F"/>
    <w:rsid w:val="00053775"/>
    <w:rsid w:val="0005619A"/>
    <w:rsid w:val="0008589D"/>
    <w:rsid w:val="000B1093"/>
    <w:rsid w:val="000B6D75"/>
    <w:rsid w:val="0011259B"/>
    <w:rsid w:val="00116FDD"/>
    <w:rsid w:val="00125621"/>
    <w:rsid w:val="0019320F"/>
    <w:rsid w:val="001B14F9"/>
    <w:rsid w:val="001B17B6"/>
    <w:rsid w:val="001D0BBF"/>
    <w:rsid w:val="001E1F85"/>
    <w:rsid w:val="001F125D"/>
    <w:rsid w:val="00202741"/>
    <w:rsid w:val="002345CC"/>
    <w:rsid w:val="00293785"/>
    <w:rsid w:val="002949B5"/>
    <w:rsid w:val="002C0879"/>
    <w:rsid w:val="002C37B4"/>
    <w:rsid w:val="003002BB"/>
    <w:rsid w:val="00311C04"/>
    <w:rsid w:val="00323C74"/>
    <w:rsid w:val="0036040A"/>
    <w:rsid w:val="00397FA9"/>
    <w:rsid w:val="003A7236"/>
    <w:rsid w:val="003B5447"/>
    <w:rsid w:val="003D4CB0"/>
    <w:rsid w:val="00446C13"/>
    <w:rsid w:val="004973BF"/>
    <w:rsid w:val="00497D17"/>
    <w:rsid w:val="004E2BC1"/>
    <w:rsid w:val="004F2A45"/>
    <w:rsid w:val="005078B4"/>
    <w:rsid w:val="00526E60"/>
    <w:rsid w:val="0053328A"/>
    <w:rsid w:val="005354A9"/>
    <w:rsid w:val="00540FC6"/>
    <w:rsid w:val="005511B6"/>
    <w:rsid w:val="00553C98"/>
    <w:rsid w:val="005630AB"/>
    <w:rsid w:val="005A7635"/>
    <w:rsid w:val="005C6A14"/>
    <w:rsid w:val="00611DE6"/>
    <w:rsid w:val="006219DC"/>
    <w:rsid w:val="00645D7F"/>
    <w:rsid w:val="00656940"/>
    <w:rsid w:val="00665274"/>
    <w:rsid w:val="00666C03"/>
    <w:rsid w:val="006849AA"/>
    <w:rsid w:val="00686DAB"/>
    <w:rsid w:val="006B4CC2"/>
    <w:rsid w:val="006E1542"/>
    <w:rsid w:val="00721EA4"/>
    <w:rsid w:val="0076656D"/>
    <w:rsid w:val="00797CB5"/>
    <w:rsid w:val="007B055F"/>
    <w:rsid w:val="007E6F1D"/>
    <w:rsid w:val="00823EE3"/>
    <w:rsid w:val="00872EB1"/>
    <w:rsid w:val="00880013"/>
    <w:rsid w:val="008920A4"/>
    <w:rsid w:val="008C6C66"/>
    <w:rsid w:val="008F5386"/>
    <w:rsid w:val="00900C9A"/>
    <w:rsid w:val="00913172"/>
    <w:rsid w:val="00954816"/>
    <w:rsid w:val="00954FA4"/>
    <w:rsid w:val="00972CB2"/>
    <w:rsid w:val="00981E19"/>
    <w:rsid w:val="009A3FE4"/>
    <w:rsid w:val="009B52E4"/>
    <w:rsid w:val="009D6E8D"/>
    <w:rsid w:val="00A101E8"/>
    <w:rsid w:val="00AB18D9"/>
    <w:rsid w:val="00AB61FF"/>
    <w:rsid w:val="00AC349E"/>
    <w:rsid w:val="00B30AF2"/>
    <w:rsid w:val="00B92DBF"/>
    <w:rsid w:val="00B96AE1"/>
    <w:rsid w:val="00BD119F"/>
    <w:rsid w:val="00C73EA1"/>
    <w:rsid w:val="00C8524A"/>
    <w:rsid w:val="00CB07A5"/>
    <w:rsid w:val="00CC4F77"/>
    <w:rsid w:val="00CD3CF6"/>
    <w:rsid w:val="00CE336D"/>
    <w:rsid w:val="00D106FF"/>
    <w:rsid w:val="00D269D8"/>
    <w:rsid w:val="00D508EC"/>
    <w:rsid w:val="00D57EEB"/>
    <w:rsid w:val="00D626EB"/>
    <w:rsid w:val="00DC7A6D"/>
    <w:rsid w:val="00EA74D2"/>
    <w:rsid w:val="00ED24C8"/>
    <w:rsid w:val="00F17CA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1E63"/>
  <w15:docId w15:val="{912F4D29-FF62-417A-8CD9-319669B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oleObject" Target="embeddings/oleObject1.bin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424E7F2514BAEAC74EBB11ED4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F020-B517-4456-9CEF-CFAD8764D65A}"/>
      </w:docPartPr>
      <w:docPartBody>
        <w:p w:rsidR="00B20C96" w:rsidRDefault="0025484B" w:rsidP="0025484B">
          <w:pPr>
            <w:pStyle w:val="6F8424E7F2514BAEAC74EBB11ED4BB7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D2C3B"/>
    <w:rsid w:val="001D6F7B"/>
    <w:rsid w:val="0025484B"/>
    <w:rsid w:val="00B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84B"/>
    <w:rPr>
      <w:color w:val="808080"/>
    </w:rPr>
  </w:style>
  <w:style w:type="paragraph" w:customStyle="1" w:styleId="6F8424E7F2514BAEAC74EBB11ED4BB78">
    <w:name w:val="6F8424E7F2514BAEAC74EBB11ED4BB78"/>
    <w:rsid w:val="00254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 Sines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McLeod Porter, Delma</cp:lastModifiedBy>
  <cp:revision>2</cp:revision>
  <cp:lastPrinted>2016-07-14T14:08:00Z</cp:lastPrinted>
  <dcterms:created xsi:type="dcterms:W3CDTF">2022-10-31T14:59:00Z</dcterms:created>
  <dcterms:modified xsi:type="dcterms:W3CDTF">2022-10-31T14:59:00Z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