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ECB76E" w14:textId="77777777" w:rsidR="008C3D5F" w:rsidRPr="00FC5EEC" w:rsidRDefault="00000000">
      <w:pPr>
        <w:pStyle w:val="Title"/>
        <w:rPr>
          <w:rFonts w:asciiTheme="majorHAnsi" w:hAnsiTheme="majorHAnsi" w:cstheme="majorHAnsi"/>
        </w:rPr>
      </w:pPr>
      <w:r w:rsidRPr="00FC5EEC">
        <w:rPr>
          <w:rFonts w:asciiTheme="majorHAnsi" w:hAnsiTheme="majorHAnsi" w:cstheme="majorHAnsi"/>
        </w:rPr>
        <w:t>INEXTRICABLE &amp; BOISTEROUS</w:t>
      </w:r>
    </w:p>
    <w:p w14:paraId="1045BF58" w14:textId="77777777" w:rsidR="008C3D5F" w:rsidRPr="00FC5EEC" w:rsidRDefault="00000000">
      <w:pPr>
        <w:pStyle w:val="Heading1"/>
        <w:rPr>
          <w:rFonts w:asciiTheme="majorHAnsi" w:hAnsiTheme="majorHAnsi" w:cstheme="majorHAnsi"/>
        </w:rPr>
      </w:pPr>
      <w:r w:rsidRPr="00FC5EEC">
        <w:rPr>
          <w:rFonts w:asciiTheme="majorHAnsi" w:hAnsiTheme="majorHAnsi" w:cstheme="majorHAnsi"/>
        </w:rPr>
        <w:t>Inextricable &amp; Boisterous</w:t>
      </w:r>
    </w:p>
    <w:p w14:paraId="5ECA5847" w14:textId="77777777" w:rsidR="008C3D5F" w:rsidRPr="00FC5EEC" w:rsidRDefault="00000000">
      <w:pPr>
        <w:rPr>
          <w:rFonts w:asciiTheme="majorHAnsi" w:hAnsiTheme="majorHAnsi" w:cstheme="majorHAnsi"/>
        </w:rPr>
      </w:pPr>
      <w:r w:rsidRPr="00FC5EEC">
        <w:rPr>
          <w:rFonts w:asciiTheme="majorHAnsi" w:hAnsiTheme="majorHAnsi" w:cstheme="majorHAnsi"/>
        </w:rPr>
        <w:t xml:space="preserve">Using your own words and prior knowledge, what is the meaning of the term </w:t>
      </w:r>
      <w:r w:rsidRPr="00FC5EEC">
        <w:rPr>
          <w:rFonts w:asciiTheme="majorHAnsi" w:hAnsiTheme="majorHAnsi" w:cstheme="majorHAnsi"/>
          <w:i/>
        </w:rPr>
        <w:t xml:space="preserve">inextricable </w:t>
      </w:r>
      <w:r w:rsidRPr="00FC5EEC">
        <w:rPr>
          <w:rFonts w:asciiTheme="majorHAnsi" w:hAnsiTheme="majorHAnsi" w:cstheme="majorHAnsi"/>
          <w:iCs/>
        </w:rPr>
        <w:t xml:space="preserve">and </w:t>
      </w:r>
      <w:r w:rsidRPr="00FC5EEC">
        <w:rPr>
          <w:rFonts w:asciiTheme="majorHAnsi" w:hAnsiTheme="majorHAnsi" w:cstheme="majorHAnsi"/>
          <w:i/>
        </w:rPr>
        <w:t>boisterous?</w:t>
      </w:r>
    </w:p>
    <w:p w14:paraId="672C785B" w14:textId="77777777" w:rsidR="008C3D5F" w:rsidRPr="00FC5EEC" w:rsidRDefault="008C3D5F">
      <w:pPr>
        <w:rPr>
          <w:rFonts w:asciiTheme="majorHAnsi" w:hAnsiTheme="majorHAnsi" w:cstheme="majorHAnsi"/>
        </w:rPr>
      </w:pPr>
    </w:p>
    <w:p w14:paraId="30123C16" w14:textId="77777777" w:rsidR="008C3D5F" w:rsidRPr="00FC5EEC" w:rsidRDefault="00000000">
      <w:pPr>
        <w:pStyle w:val="Heading1"/>
        <w:rPr>
          <w:rFonts w:asciiTheme="majorHAnsi" w:hAnsiTheme="majorHAnsi" w:cstheme="majorHAnsi"/>
        </w:rPr>
      </w:pPr>
      <w:bookmarkStart w:id="0" w:name="_va4x1ussib8m" w:colFirst="0" w:colLast="0"/>
      <w:bookmarkEnd w:id="0"/>
      <w:r w:rsidRPr="00FC5EEC">
        <w:rPr>
          <w:rFonts w:asciiTheme="majorHAnsi" w:hAnsiTheme="majorHAnsi" w:cstheme="majorHAnsi"/>
        </w:rPr>
        <w:t>Original Text</w:t>
      </w:r>
    </w:p>
    <w:p w14:paraId="4697E997" w14:textId="5B9BFF1A" w:rsidR="008C3D5F" w:rsidRPr="00FC5EEC" w:rsidRDefault="00000000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FC5EEC">
        <w:rPr>
          <w:rFonts w:asciiTheme="majorHAnsi" w:eastAsia="Arial" w:hAnsiTheme="majorHAnsi" w:cstheme="majorHAnsi"/>
          <w:sz w:val="22"/>
          <w:szCs w:val="22"/>
        </w:rPr>
        <w:t xml:space="preserve">Read the excerpt below to determine the meaning of </w:t>
      </w:r>
      <w:r w:rsidRPr="00FC5EEC">
        <w:rPr>
          <w:rFonts w:asciiTheme="majorHAnsi" w:hAnsiTheme="majorHAnsi" w:cstheme="majorHAnsi"/>
          <w:i/>
        </w:rPr>
        <w:t xml:space="preserve">inextricable </w:t>
      </w:r>
      <w:r w:rsidRPr="00FC5EEC">
        <w:rPr>
          <w:rFonts w:asciiTheme="majorHAnsi" w:hAnsiTheme="majorHAnsi" w:cstheme="majorHAnsi"/>
          <w:iCs/>
        </w:rPr>
        <w:t>and</w:t>
      </w:r>
      <w:r w:rsidRPr="00FC5EEC">
        <w:rPr>
          <w:rFonts w:asciiTheme="majorHAnsi" w:hAnsiTheme="majorHAnsi" w:cstheme="majorHAnsi"/>
          <w:i/>
        </w:rPr>
        <w:t xml:space="preserve"> boisterous</w:t>
      </w:r>
      <w:r w:rsidRPr="00FC5EEC">
        <w:rPr>
          <w:rFonts w:asciiTheme="majorHAnsi" w:eastAsia="Arial" w:hAnsiTheme="majorHAnsi" w:cstheme="majorHAnsi"/>
          <w:sz w:val="22"/>
          <w:szCs w:val="22"/>
        </w:rPr>
        <w:t xml:space="preserve"> using your context clues. Add to your thoughts on what the meaning is</w:t>
      </w:r>
      <w:r w:rsidR="00FC5EEC" w:rsidRPr="00FC5EEC">
        <w:rPr>
          <w:rFonts w:asciiTheme="majorHAnsi" w:eastAsia="Arial" w:hAnsiTheme="majorHAnsi" w:cstheme="majorHAnsi"/>
          <w:sz w:val="22"/>
          <w:szCs w:val="22"/>
        </w:rPr>
        <w:t xml:space="preserve"> and </w:t>
      </w:r>
      <w:r w:rsidRPr="00FC5EEC">
        <w:rPr>
          <w:rFonts w:asciiTheme="majorHAnsi" w:eastAsia="Arial" w:hAnsiTheme="majorHAnsi" w:cstheme="majorHAnsi"/>
          <w:sz w:val="22"/>
          <w:szCs w:val="22"/>
        </w:rPr>
        <w:t>what context clues helped them.</w:t>
      </w:r>
    </w:p>
    <w:p w14:paraId="4CE91847" w14:textId="77777777" w:rsidR="008C3D5F" w:rsidRPr="00FC5EEC" w:rsidRDefault="008C3D5F">
      <w:pPr>
        <w:rPr>
          <w:rFonts w:asciiTheme="majorHAnsi" w:hAnsiTheme="majorHAnsi" w:cstheme="majorHAnsi"/>
          <w:highlight w:val="cyan"/>
        </w:rPr>
      </w:pPr>
    </w:p>
    <w:p w14:paraId="25552E24" w14:textId="77777777" w:rsidR="008C3D5F" w:rsidRPr="00FC5EEC" w:rsidRDefault="00000000">
      <w:pPr>
        <w:widowControl w:val="0"/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FC5EEC">
        <w:rPr>
          <w:rFonts w:asciiTheme="majorHAnsi" w:eastAsia="Arial" w:hAnsiTheme="majorHAnsi" w:cstheme="majorHAnsi"/>
          <w:sz w:val="22"/>
          <w:szCs w:val="22"/>
        </w:rPr>
        <w:t>“</w:t>
      </w:r>
      <w:proofErr w:type="gramStart"/>
      <w:r w:rsidRPr="00FC5EEC">
        <w:rPr>
          <w:rFonts w:asciiTheme="majorHAnsi" w:eastAsia="Arial" w:hAnsiTheme="majorHAnsi" w:cstheme="majorHAnsi"/>
          <w:sz w:val="22"/>
          <w:szCs w:val="22"/>
        </w:rPr>
        <w:t>Because,</w:t>
      </w:r>
      <w:proofErr w:type="gramEnd"/>
      <w:r w:rsidRPr="00FC5EEC">
        <w:rPr>
          <w:rFonts w:asciiTheme="majorHAnsi" w:eastAsia="Arial" w:hAnsiTheme="majorHAnsi" w:cstheme="majorHAnsi"/>
          <w:sz w:val="22"/>
          <w:szCs w:val="22"/>
        </w:rPr>
        <w:t xml:space="preserve">” he said, “I sometimes have a queer feeling with regard to you — especially when you are near me, as now: it is as if I had a string somewhere under my left ribs, tightly and inextricably knotted to a similar string situated in the corresponding quarter of your little frame. And if that boisterous Channel, and two hundred miles or so of land come broad between us, I am afraid that cord of communion will be </w:t>
      </w:r>
      <w:proofErr w:type="spellStart"/>
      <w:r w:rsidRPr="00FC5EEC">
        <w:rPr>
          <w:rFonts w:asciiTheme="majorHAnsi" w:eastAsia="Arial" w:hAnsiTheme="majorHAnsi" w:cstheme="majorHAnsi"/>
          <w:sz w:val="22"/>
          <w:szCs w:val="22"/>
        </w:rPr>
        <w:t>snapt</w:t>
      </w:r>
      <w:proofErr w:type="spellEnd"/>
      <w:r w:rsidRPr="00FC5EEC">
        <w:rPr>
          <w:rFonts w:asciiTheme="majorHAnsi" w:eastAsia="Arial" w:hAnsiTheme="majorHAnsi" w:cstheme="majorHAnsi"/>
          <w:sz w:val="22"/>
          <w:szCs w:val="22"/>
        </w:rPr>
        <w:t>; and then I’ve a nervous notion I should take to bleeding inwardly. As for you, — you’d forget me.”</w:t>
      </w:r>
    </w:p>
    <w:p w14:paraId="4FD7E675" w14:textId="77777777" w:rsidR="008C3D5F" w:rsidRPr="00FC5EEC" w:rsidRDefault="008C3D5F">
      <w:pPr>
        <w:widowControl w:val="0"/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</w:p>
    <w:p w14:paraId="28B0E601" w14:textId="77777777" w:rsidR="008C3D5F" w:rsidRPr="00FC5EEC" w:rsidRDefault="008C3D5F">
      <w:pPr>
        <w:widowControl w:val="0"/>
        <w:spacing w:after="0" w:line="240" w:lineRule="auto"/>
        <w:rPr>
          <w:rFonts w:asciiTheme="majorHAnsi" w:hAnsiTheme="majorHAnsi" w:cstheme="majorHAnsi"/>
        </w:rPr>
      </w:pPr>
    </w:p>
    <w:p w14:paraId="2574837D" w14:textId="77777777" w:rsidR="008C3D5F" w:rsidRPr="00FC5EEC" w:rsidRDefault="008C3D5F">
      <w:pPr>
        <w:rPr>
          <w:rFonts w:asciiTheme="majorHAnsi" w:hAnsiTheme="majorHAnsi" w:cstheme="majorHAnsi"/>
        </w:rPr>
      </w:pPr>
    </w:p>
    <w:p w14:paraId="01E5250F" w14:textId="77777777" w:rsidR="008C3D5F" w:rsidRPr="00FC5EEC" w:rsidRDefault="00000000">
      <w:pPr>
        <w:rPr>
          <w:rFonts w:asciiTheme="majorHAnsi" w:hAnsiTheme="majorHAnsi" w:cstheme="majorHAnsi"/>
        </w:rPr>
      </w:pPr>
      <w:r w:rsidRPr="00FC5EEC">
        <w:rPr>
          <w:rFonts w:asciiTheme="majorHAnsi" w:hAnsiTheme="majorHAnsi" w:cstheme="majorHAnsi"/>
        </w:rPr>
        <w:t xml:space="preserve">How have your thoughts on the meaning of </w:t>
      </w:r>
      <w:r w:rsidRPr="00FC5EEC">
        <w:rPr>
          <w:rFonts w:asciiTheme="majorHAnsi" w:hAnsiTheme="majorHAnsi" w:cstheme="majorHAnsi"/>
          <w:i/>
        </w:rPr>
        <w:t>inextricable</w:t>
      </w:r>
      <w:r w:rsidRPr="00FC5EEC">
        <w:rPr>
          <w:rFonts w:asciiTheme="majorHAnsi" w:hAnsiTheme="majorHAnsi" w:cstheme="majorHAnsi"/>
          <w:iCs/>
        </w:rPr>
        <w:t xml:space="preserve"> and</w:t>
      </w:r>
      <w:r w:rsidRPr="00FC5EEC">
        <w:rPr>
          <w:rFonts w:asciiTheme="majorHAnsi" w:hAnsiTheme="majorHAnsi" w:cstheme="majorHAnsi"/>
          <w:i/>
        </w:rPr>
        <w:t xml:space="preserve"> boisterous</w:t>
      </w:r>
      <w:r w:rsidRPr="00FC5EEC">
        <w:rPr>
          <w:rFonts w:asciiTheme="majorHAnsi" w:hAnsiTheme="majorHAnsi" w:cstheme="majorHAnsi"/>
        </w:rPr>
        <w:t xml:space="preserve"> changed or stayed the same?  What context clues helped you?</w:t>
      </w:r>
    </w:p>
    <w:p w14:paraId="4ECB7156" w14:textId="77777777" w:rsidR="008C3D5F" w:rsidRPr="00FC5EEC" w:rsidRDefault="008C3D5F">
      <w:pPr>
        <w:rPr>
          <w:rFonts w:asciiTheme="majorHAnsi" w:hAnsiTheme="majorHAnsi" w:cstheme="majorHAnsi"/>
        </w:rPr>
      </w:pPr>
    </w:p>
    <w:p w14:paraId="105CE3E6" w14:textId="77777777" w:rsidR="008C3D5F" w:rsidRPr="00FC5EEC" w:rsidRDefault="00000000">
      <w:pPr>
        <w:pStyle w:val="Heading1"/>
        <w:rPr>
          <w:rFonts w:asciiTheme="majorHAnsi" w:hAnsiTheme="majorHAnsi" w:cstheme="majorHAnsi"/>
        </w:rPr>
      </w:pPr>
      <w:bookmarkStart w:id="1" w:name="_34hbmlauplmi" w:colFirst="0" w:colLast="0"/>
      <w:bookmarkEnd w:id="1"/>
      <w:r w:rsidRPr="00FC5EEC">
        <w:rPr>
          <w:rFonts w:asciiTheme="majorHAnsi" w:hAnsiTheme="majorHAnsi" w:cstheme="majorHAnsi"/>
        </w:rPr>
        <w:t>Graphic Novel - pg. 78</w:t>
      </w:r>
    </w:p>
    <w:p w14:paraId="569FB18A" w14:textId="77777777" w:rsidR="008C3D5F" w:rsidRPr="00FC5EEC" w:rsidRDefault="00000000">
      <w:pPr>
        <w:spacing w:after="0" w:line="240" w:lineRule="auto"/>
        <w:rPr>
          <w:rFonts w:asciiTheme="majorHAnsi" w:hAnsiTheme="majorHAnsi" w:cstheme="majorHAnsi"/>
        </w:rPr>
      </w:pPr>
      <w:r w:rsidRPr="00FC5EEC">
        <w:rPr>
          <w:rFonts w:asciiTheme="majorHAnsi" w:eastAsia="Arial" w:hAnsiTheme="majorHAnsi" w:cstheme="majorHAnsi"/>
          <w:sz w:val="22"/>
          <w:szCs w:val="22"/>
        </w:rPr>
        <w:t xml:space="preserve">Read the section from the graphic novel where the scene is portrayed visually.  </w:t>
      </w:r>
      <w:r w:rsidRPr="00FC5EEC">
        <w:rPr>
          <w:rFonts w:asciiTheme="majorHAnsi" w:hAnsiTheme="majorHAnsi" w:cstheme="majorHAnsi"/>
        </w:rPr>
        <w:t xml:space="preserve">How have your thoughts on the meaning of </w:t>
      </w:r>
      <w:r w:rsidRPr="00FC5EEC">
        <w:rPr>
          <w:rFonts w:asciiTheme="majorHAnsi" w:hAnsiTheme="majorHAnsi" w:cstheme="majorHAnsi"/>
          <w:i/>
        </w:rPr>
        <w:t xml:space="preserve">inextricable </w:t>
      </w:r>
      <w:r w:rsidRPr="00FC5EEC">
        <w:rPr>
          <w:rFonts w:asciiTheme="majorHAnsi" w:hAnsiTheme="majorHAnsi" w:cstheme="majorHAnsi"/>
          <w:iCs/>
        </w:rPr>
        <w:t>and</w:t>
      </w:r>
      <w:r w:rsidRPr="00FC5EEC">
        <w:rPr>
          <w:rFonts w:asciiTheme="majorHAnsi" w:hAnsiTheme="majorHAnsi" w:cstheme="majorHAnsi"/>
          <w:i/>
        </w:rPr>
        <w:t xml:space="preserve"> boisterous</w:t>
      </w:r>
      <w:r w:rsidRPr="00FC5EEC">
        <w:rPr>
          <w:rFonts w:asciiTheme="majorHAnsi" w:hAnsiTheme="majorHAnsi" w:cstheme="majorHAnsi"/>
        </w:rPr>
        <w:t xml:space="preserve"> changed or stayed the same?  What context clues helped you?</w:t>
      </w:r>
    </w:p>
    <w:p w14:paraId="476AE3CF" w14:textId="77777777" w:rsidR="008C3D5F" w:rsidRPr="00FC5EEC" w:rsidRDefault="008C3D5F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6AB24C85" w14:textId="77777777" w:rsidR="008C3D5F" w:rsidRPr="00FC5EEC" w:rsidRDefault="008C3D5F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  <w:bookmarkStart w:id="2" w:name="_f23l5bklroix" w:colFirst="0" w:colLast="0"/>
      <w:bookmarkEnd w:id="2"/>
    </w:p>
    <w:p w14:paraId="552E7FBA" w14:textId="77777777" w:rsidR="008C3D5F" w:rsidRPr="00FC5EEC" w:rsidRDefault="008C3D5F">
      <w:pPr>
        <w:pStyle w:val="Heading1"/>
        <w:rPr>
          <w:rFonts w:asciiTheme="majorHAnsi" w:hAnsiTheme="majorHAnsi" w:cstheme="majorHAnsi"/>
        </w:rPr>
      </w:pPr>
    </w:p>
    <w:p w14:paraId="73E6F49C" w14:textId="77777777" w:rsidR="008C3D5F" w:rsidRPr="00FC5EEC" w:rsidRDefault="00000000">
      <w:pPr>
        <w:pStyle w:val="Heading1"/>
        <w:rPr>
          <w:rFonts w:asciiTheme="majorHAnsi" w:hAnsiTheme="majorHAnsi" w:cstheme="majorHAnsi"/>
        </w:rPr>
      </w:pPr>
      <w:bookmarkStart w:id="3" w:name="_86ochks8ykay" w:colFirst="0" w:colLast="0"/>
      <w:bookmarkEnd w:id="3"/>
      <w:r w:rsidRPr="00FC5EEC">
        <w:rPr>
          <w:rFonts w:asciiTheme="majorHAnsi" w:hAnsiTheme="majorHAnsi" w:cstheme="majorHAnsi"/>
        </w:rPr>
        <w:t>Definition</w:t>
      </w:r>
    </w:p>
    <w:p w14:paraId="7E42F00A" w14:textId="77777777" w:rsidR="008C3D5F" w:rsidRPr="00FC5EEC" w:rsidRDefault="00000000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FC5EEC">
        <w:rPr>
          <w:rFonts w:asciiTheme="majorHAnsi" w:eastAsia="Arial" w:hAnsiTheme="majorHAnsi" w:cstheme="majorHAnsi"/>
          <w:sz w:val="22"/>
          <w:szCs w:val="22"/>
        </w:rPr>
        <w:t>Look up the formal definition.  How is this definition similar or different to what you originally thought?</w:t>
      </w:r>
    </w:p>
    <w:p w14:paraId="68FFBB12" w14:textId="77777777" w:rsidR="008C3D5F" w:rsidRPr="00FC5EEC" w:rsidRDefault="008C3D5F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35B8A317" w14:textId="77777777" w:rsidR="008C3D5F" w:rsidRPr="00FC5EEC" w:rsidRDefault="008C3D5F">
      <w:pPr>
        <w:rPr>
          <w:rFonts w:asciiTheme="majorHAnsi" w:hAnsiTheme="majorHAnsi" w:cstheme="majorHAnsi"/>
          <w:highlight w:val="cyan"/>
        </w:rPr>
      </w:pPr>
    </w:p>
    <w:sectPr w:rsidR="008C3D5F" w:rsidRPr="00FC5EEC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1696" w14:textId="77777777" w:rsidR="00691385" w:rsidRDefault="00691385">
      <w:pPr>
        <w:spacing w:after="0" w:line="240" w:lineRule="auto"/>
      </w:pPr>
      <w:r>
        <w:separator/>
      </w:r>
    </w:p>
  </w:endnote>
  <w:endnote w:type="continuationSeparator" w:id="0">
    <w:p w14:paraId="419A1725" w14:textId="77777777" w:rsidR="00691385" w:rsidRDefault="0069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2284" w14:textId="16DDB69C" w:rsidR="008C3D5F" w:rsidRDefault="00685F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23048A0" wp14:editId="7974ECD0">
              <wp:simplePos x="0" y="0"/>
              <wp:positionH relativeFrom="column">
                <wp:posOffset>1929130</wp:posOffset>
              </wp:positionH>
              <wp:positionV relativeFrom="paragraph">
                <wp:posOffset>-36871</wp:posOffset>
              </wp:positionV>
              <wp:extent cx="4010025" cy="3035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4CAB3" w14:textId="77777777" w:rsidR="00685F5E" w:rsidRPr="00C93A13" w:rsidRDefault="00685F5E" w:rsidP="00685F5E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C93A1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THINGS ARE LIT AT THORNFIELD!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3048A0" id="Rectangle 1" o:spid="_x0000_s1026" style="position:absolute;margin-left:151.9pt;margin-top:-2.9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" filled="f" stroked="f">
              <v:textbox inset="2.53958mm,1.2694mm,2.53958mm,1.2694mm">
                <w:txbxContent>
                  <w:p w14:paraId="5084CAB3" w14:textId="77777777" w:rsidR="00685F5E" w:rsidRPr="00C93A13" w:rsidRDefault="00685F5E" w:rsidP="00685F5E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C93A1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THINGS ARE LIT AT THORNFIELD!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5652CBFD" wp14:editId="465D9211">
          <wp:simplePos x="0" y="0"/>
          <wp:positionH relativeFrom="column">
            <wp:posOffset>1843549</wp:posOffset>
          </wp:positionH>
          <wp:positionV relativeFrom="paragraph">
            <wp:posOffset>-635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8CDC" w14:textId="77777777" w:rsidR="00691385" w:rsidRDefault="00691385">
      <w:pPr>
        <w:spacing w:after="0" w:line="240" w:lineRule="auto"/>
      </w:pPr>
      <w:r>
        <w:separator/>
      </w:r>
    </w:p>
  </w:footnote>
  <w:footnote w:type="continuationSeparator" w:id="0">
    <w:p w14:paraId="69F61211" w14:textId="77777777" w:rsidR="00691385" w:rsidRDefault="0069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F5E9" w14:textId="77777777" w:rsidR="00685F5E" w:rsidRDefault="00685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6EB6" w14:textId="77777777" w:rsidR="008C3D5F" w:rsidRDefault="008C3D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56B1" w14:textId="77777777" w:rsidR="00685F5E" w:rsidRDefault="00685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5F"/>
    <w:rsid w:val="00685F5E"/>
    <w:rsid w:val="00691385"/>
    <w:rsid w:val="008C3D5F"/>
    <w:rsid w:val="00F46F05"/>
    <w:rsid w:val="00F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02F5E"/>
  <w15:docId w15:val="{FDF9D349-586B-4415-B3D5-D4B1088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85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F5E"/>
  </w:style>
  <w:style w:type="paragraph" w:styleId="Footer">
    <w:name w:val="footer"/>
    <w:basedOn w:val="Normal"/>
    <w:link w:val="FooterChar"/>
    <w:uiPriority w:val="99"/>
    <w:unhideWhenUsed/>
    <w:rsid w:val="00685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Gracia, Ann M.</cp:lastModifiedBy>
  <cp:revision>3</cp:revision>
  <dcterms:created xsi:type="dcterms:W3CDTF">2022-10-27T17:40:00Z</dcterms:created>
  <dcterms:modified xsi:type="dcterms:W3CDTF">2022-11-28T14:57:00Z</dcterms:modified>
</cp:coreProperties>
</file>