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1B01593" w14:textId="04F4E4D5" w:rsidR="00CD05DF" w:rsidRPr="00376457" w:rsidRDefault="00727712" w:rsidP="00376457">
      <w:pPr>
        <w:pStyle w:val="Title"/>
      </w:pPr>
      <w:r w:rsidRPr="00376457">
        <w:t>S</w:t>
      </w:r>
      <w:r w:rsidR="006B2F9E" w:rsidRPr="00376457">
        <w:t>–</w:t>
      </w:r>
      <w:r w:rsidRPr="00376457">
        <w:t>I</w:t>
      </w:r>
      <w:r w:rsidR="006B2F9E" w:rsidRPr="00376457">
        <w:t>–</w:t>
      </w:r>
      <w:r w:rsidRPr="00376457">
        <w:t>T (SURPRISING</w:t>
      </w:r>
      <w:r w:rsidR="006B2F9E" w:rsidRPr="00376457">
        <w:t>–</w:t>
      </w:r>
      <w:r w:rsidRPr="00376457">
        <w:t>INTERESTING</w:t>
      </w:r>
      <w:r w:rsidR="006B2F9E" w:rsidRPr="00376457">
        <w:t>–</w:t>
      </w:r>
      <w:r w:rsidRPr="00376457">
        <w:t>TROUBLING)</w:t>
      </w:r>
    </w:p>
    <w:p w14:paraId="523C2F80" w14:textId="6A7B1D0A" w:rsidR="002009CA" w:rsidRPr="00376457" w:rsidRDefault="00CD05DF" w:rsidP="00376457">
      <w:pPr>
        <w:pStyle w:val="Heading1"/>
      </w:pPr>
      <w:r w:rsidRPr="00376457">
        <w:t>Quotes Relating to the Holocaust</w:t>
      </w:r>
    </w:p>
    <w:p w14:paraId="523C2F82" w14:textId="73F49CC0" w:rsidR="002009CA" w:rsidRDefault="00727712" w:rsidP="0033006C">
      <w:pPr>
        <w:spacing w:after="0"/>
        <w:rPr>
          <w:i/>
          <w:color w:val="000000"/>
        </w:rPr>
      </w:pPr>
      <w:r w:rsidRPr="00CD05DF">
        <w:rPr>
          <w:i/>
          <w:color w:val="000000"/>
        </w:rPr>
        <w:t xml:space="preserve">What do you find </w:t>
      </w:r>
      <w:r w:rsidRPr="00CD05DF">
        <w:rPr>
          <w:b/>
          <w:i/>
          <w:color w:val="000000"/>
        </w:rPr>
        <w:t>surprising, interesting,</w:t>
      </w:r>
      <w:r w:rsidRPr="00CD05DF">
        <w:rPr>
          <w:i/>
          <w:color w:val="000000"/>
        </w:rPr>
        <w:t xml:space="preserve"> and/or </w:t>
      </w:r>
      <w:r w:rsidRPr="00CD05DF">
        <w:rPr>
          <w:b/>
          <w:i/>
          <w:color w:val="000000"/>
        </w:rPr>
        <w:t>troubling</w:t>
      </w:r>
      <w:r w:rsidRPr="00CD05DF">
        <w:rPr>
          <w:i/>
          <w:color w:val="000000"/>
        </w:rPr>
        <w:t xml:space="preserve"> about the following quotes?</w:t>
      </w:r>
    </w:p>
    <w:p w14:paraId="0A2E71F5" w14:textId="77777777" w:rsidR="0033006C" w:rsidRPr="00CD05DF" w:rsidRDefault="0033006C" w:rsidP="00727712">
      <w:pPr>
        <w:rPr>
          <w:i/>
          <w:color w:val="000000"/>
        </w:rPr>
      </w:pPr>
    </w:p>
    <w:p w14:paraId="523C2F83" w14:textId="28B84406" w:rsidR="002009CA" w:rsidRPr="00A84DFF" w:rsidRDefault="00727712" w:rsidP="00A2056E">
      <w:pPr>
        <w:pStyle w:val="ListParagraph"/>
        <w:numPr>
          <w:ilvl w:val="0"/>
          <w:numId w:val="3"/>
        </w:numPr>
        <w:contextualSpacing w:val="0"/>
        <w:rPr>
          <w:b/>
        </w:rPr>
      </w:pPr>
      <w:r>
        <w:t xml:space="preserve">“They brought us into Auschwitz. I could see the chimneys burning, smell the smoke. I did </w:t>
      </w:r>
      <w:r w:rsidRPr="006B18D2">
        <w:t>not think about it. They gave us tattoos: 33076. I did not have a name anymore; just a</w:t>
      </w:r>
      <w:r w:rsidR="006B18D2" w:rsidRPr="006B18D2">
        <w:t xml:space="preserve"> </w:t>
      </w:r>
      <w:r w:rsidR="00265947">
        <w:t>number.”</w:t>
      </w:r>
      <w:r w:rsidR="00A1607B">
        <w:t xml:space="preserve"> —</w:t>
      </w:r>
      <w:r w:rsidRPr="00A84DFF">
        <w:rPr>
          <w:b/>
        </w:rPr>
        <w:t xml:space="preserve">Sara </w:t>
      </w:r>
      <w:proofErr w:type="spellStart"/>
      <w:r w:rsidRPr="00A84DFF">
        <w:rPr>
          <w:b/>
        </w:rPr>
        <w:t>Polonski</w:t>
      </w:r>
      <w:proofErr w:type="spellEnd"/>
      <w:r w:rsidRPr="00A84DFF">
        <w:rPr>
          <w:b/>
        </w:rPr>
        <w:t xml:space="preserve"> </w:t>
      </w:r>
      <w:proofErr w:type="spellStart"/>
      <w:r w:rsidRPr="00A84DFF">
        <w:rPr>
          <w:b/>
        </w:rPr>
        <w:t>Zuchowicki</w:t>
      </w:r>
      <w:proofErr w:type="spellEnd"/>
    </w:p>
    <w:p w14:paraId="523C2F84" w14:textId="77777777" w:rsidR="002009CA" w:rsidRDefault="002009CA" w:rsidP="00A2056E">
      <w:pPr>
        <w:pBdr>
          <w:top w:val="nil"/>
          <w:left w:val="nil"/>
          <w:bottom w:val="nil"/>
          <w:right w:val="nil"/>
          <w:between w:val="nil"/>
        </w:pBdr>
        <w:ind w:left="360"/>
      </w:pPr>
    </w:p>
    <w:p w14:paraId="523C2F86" w14:textId="40166DBA" w:rsidR="002009CA" w:rsidRDefault="00727712" w:rsidP="00A2056E">
      <w:pPr>
        <w:pStyle w:val="ListParagraph"/>
        <w:numPr>
          <w:ilvl w:val="0"/>
          <w:numId w:val="3"/>
        </w:numPr>
        <w:contextualSpacing w:val="0"/>
      </w:pPr>
      <w:r w:rsidRPr="00A84DFF">
        <w:rPr>
          <w:color w:val="292929"/>
          <w:highlight w:val="white"/>
        </w:rPr>
        <w:t xml:space="preserve">“One of our friends we knew from the ghetto, Danka </w:t>
      </w:r>
      <w:proofErr w:type="spellStart"/>
      <w:r w:rsidRPr="00A84DFF">
        <w:rPr>
          <w:color w:val="292929"/>
          <w:highlight w:val="white"/>
        </w:rPr>
        <w:t>Joskowicz</w:t>
      </w:r>
      <w:proofErr w:type="spellEnd"/>
      <w:r w:rsidRPr="00A84DFF">
        <w:rPr>
          <w:color w:val="292929"/>
          <w:highlight w:val="white"/>
        </w:rPr>
        <w:t xml:space="preserve"> — she ran to the barbed wires. I yelled to her, ‘Don’t go to the barbed wires! You will get electrocuted.’ She said, ‘What should I have to live for?’”</w:t>
      </w:r>
      <w:r w:rsidRPr="00A84DFF">
        <w:rPr>
          <w:b/>
          <w:highlight w:val="white"/>
        </w:rPr>
        <w:t> </w:t>
      </w:r>
      <w:r w:rsidR="00A84DFF">
        <w:t>—</w:t>
      </w:r>
      <w:proofErr w:type="spellStart"/>
      <w:r w:rsidRPr="00A84DFF">
        <w:rPr>
          <w:b/>
          <w:highlight w:val="white"/>
        </w:rPr>
        <w:t>Rozalia</w:t>
      </w:r>
      <w:proofErr w:type="spellEnd"/>
      <w:r w:rsidRPr="00A84DFF">
        <w:rPr>
          <w:b/>
          <w:highlight w:val="white"/>
        </w:rPr>
        <w:t xml:space="preserve"> Nowak </w:t>
      </w:r>
      <w:proofErr w:type="spellStart"/>
      <w:r w:rsidRPr="00A84DFF">
        <w:rPr>
          <w:b/>
          <w:highlight w:val="white"/>
        </w:rPr>
        <w:t>Berke</w:t>
      </w:r>
      <w:proofErr w:type="spellEnd"/>
    </w:p>
    <w:p w14:paraId="254EBBCF" w14:textId="77777777" w:rsidR="00E033F1" w:rsidRPr="00E033F1" w:rsidRDefault="00E033F1" w:rsidP="00A2056E">
      <w:pPr>
        <w:pBdr>
          <w:top w:val="nil"/>
          <w:left w:val="nil"/>
          <w:bottom w:val="nil"/>
          <w:right w:val="nil"/>
          <w:between w:val="nil"/>
        </w:pBdr>
      </w:pPr>
    </w:p>
    <w:p w14:paraId="523C2F88" w14:textId="377C405A" w:rsidR="002009CA" w:rsidRPr="00A84DFF" w:rsidRDefault="00727712" w:rsidP="00A2056E">
      <w:pPr>
        <w:pStyle w:val="ListParagraph"/>
        <w:numPr>
          <w:ilvl w:val="0"/>
          <w:numId w:val="3"/>
        </w:numPr>
        <w:contextualSpacing w:val="0"/>
        <w:rPr>
          <w:sz w:val="26"/>
          <w:szCs w:val="26"/>
        </w:rPr>
      </w:pPr>
      <w:r>
        <w:t>“</w:t>
      </w:r>
      <w:r w:rsidRPr="00A84DFF">
        <w:rPr>
          <w:color w:val="000000"/>
        </w:rPr>
        <w:t>[…] The only thing that’s encouraging me (as I’ve mentioned before) is the hope that it won’t always be like this and that I’m still young. Maybe I’ll grow up to be somebody and then I’ll be able to do something. Because I am Jewish, I believe and hope. I hope that this “hope” has some strong foundation. God, make the time go faster. (What time?) …</w:t>
      </w:r>
      <w:r>
        <w:t>”</w:t>
      </w:r>
      <w:r w:rsidRPr="00A84DFF">
        <w:rPr>
          <w:color w:val="000000"/>
        </w:rPr>
        <w:t xml:space="preserve"> </w:t>
      </w:r>
      <w:r w:rsidR="00A84DFF">
        <w:t>—</w:t>
      </w:r>
      <w:proofErr w:type="spellStart"/>
      <w:r w:rsidRPr="00A84DFF">
        <w:rPr>
          <w:b/>
          <w:color w:val="000000"/>
        </w:rPr>
        <w:t>Rywka</w:t>
      </w:r>
      <w:proofErr w:type="spellEnd"/>
      <w:r w:rsidRPr="00A84DFF">
        <w:rPr>
          <w:b/>
          <w:color w:val="000000"/>
        </w:rPr>
        <w:t xml:space="preserve"> </w:t>
      </w:r>
      <w:proofErr w:type="spellStart"/>
      <w:r w:rsidRPr="00A84DFF">
        <w:rPr>
          <w:b/>
          <w:color w:val="000000"/>
        </w:rPr>
        <w:t>Lipszyc</w:t>
      </w:r>
      <w:proofErr w:type="spellEnd"/>
      <w:r w:rsidRPr="00A84DFF">
        <w:rPr>
          <w:color w:val="000000"/>
        </w:rPr>
        <w:t xml:space="preserve"> </w:t>
      </w:r>
    </w:p>
    <w:p w14:paraId="2A001A8B" w14:textId="77777777" w:rsidR="00E033F1" w:rsidRPr="00E033F1" w:rsidRDefault="00E033F1" w:rsidP="00A2056E">
      <w:pPr>
        <w:pBdr>
          <w:top w:val="nil"/>
          <w:left w:val="nil"/>
          <w:bottom w:val="nil"/>
          <w:right w:val="nil"/>
          <w:between w:val="nil"/>
        </w:pBdr>
        <w:rPr>
          <w:sz w:val="26"/>
          <w:szCs w:val="26"/>
        </w:rPr>
      </w:pPr>
    </w:p>
    <w:p w14:paraId="523C2F89" w14:textId="34BD96FC" w:rsidR="002009CA" w:rsidRDefault="00727712" w:rsidP="00A2056E">
      <w:pPr>
        <w:numPr>
          <w:ilvl w:val="0"/>
          <w:numId w:val="3"/>
        </w:numPr>
        <w:pBdr>
          <w:top w:val="nil"/>
          <w:left w:val="nil"/>
          <w:bottom w:val="nil"/>
          <w:right w:val="nil"/>
          <w:between w:val="nil"/>
        </w:pBdr>
      </w:pPr>
      <w:bookmarkStart w:id="0" w:name="_heading=h.gjdgxs" w:colFirst="0" w:colLast="0"/>
      <w:bookmarkEnd w:id="0"/>
      <w:r>
        <w:t xml:space="preserve">“When we got to </w:t>
      </w:r>
      <w:proofErr w:type="spellStart"/>
      <w:r>
        <w:t>Komárom</w:t>
      </w:r>
      <w:proofErr w:type="spellEnd"/>
      <w:r>
        <w:t xml:space="preserve"> [camp] we were put in a big building which was for animals and we were thousands of people. All of us were Roma. It was very common to be hungry; people got diseases.” </w:t>
      </w:r>
      <w:r w:rsidR="00A84DFF">
        <w:t>—</w:t>
      </w:r>
      <w:proofErr w:type="spellStart"/>
      <w:r>
        <w:rPr>
          <w:b/>
        </w:rPr>
        <w:t>József</w:t>
      </w:r>
      <w:proofErr w:type="spellEnd"/>
      <w:r>
        <w:rPr>
          <w:b/>
        </w:rPr>
        <w:t xml:space="preserve"> </w:t>
      </w:r>
      <w:proofErr w:type="spellStart"/>
      <w:r>
        <w:rPr>
          <w:b/>
        </w:rPr>
        <w:t>Forgács</w:t>
      </w:r>
      <w:proofErr w:type="spellEnd"/>
    </w:p>
    <w:p w14:paraId="0B2335BD" w14:textId="77777777" w:rsidR="008A6324" w:rsidRDefault="008A6324" w:rsidP="00A2056E">
      <w:pPr>
        <w:pBdr>
          <w:top w:val="nil"/>
          <w:left w:val="nil"/>
          <w:bottom w:val="nil"/>
          <w:right w:val="nil"/>
          <w:between w:val="nil"/>
        </w:pBdr>
      </w:pPr>
      <w:bookmarkStart w:id="1" w:name="_heading=h.c0kf95pqze0" w:colFirst="0" w:colLast="0"/>
      <w:bookmarkStart w:id="2" w:name="_heading=h.i6ak9f2gcfl3" w:colFirst="0" w:colLast="0"/>
      <w:bookmarkStart w:id="3" w:name="_heading=h.c3d6i13m0cep" w:colFirst="0" w:colLast="0"/>
      <w:bookmarkStart w:id="4" w:name="_heading=h.kgkeoe8a9kew" w:colFirst="0" w:colLast="0"/>
      <w:bookmarkEnd w:id="1"/>
      <w:bookmarkEnd w:id="2"/>
      <w:bookmarkEnd w:id="3"/>
      <w:bookmarkEnd w:id="4"/>
    </w:p>
    <w:p w14:paraId="523C2F8C" w14:textId="685616AA" w:rsidR="002009CA" w:rsidRDefault="00727712" w:rsidP="00A2056E">
      <w:pPr>
        <w:numPr>
          <w:ilvl w:val="0"/>
          <w:numId w:val="3"/>
        </w:numPr>
        <w:pBdr>
          <w:top w:val="nil"/>
          <w:left w:val="nil"/>
          <w:bottom w:val="nil"/>
          <w:right w:val="nil"/>
          <w:between w:val="nil"/>
        </w:pBdr>
      </w:pPr>
      <w:r>
        <w:rPr>
          <w:highlight w:val="white"/>
        </w:rPr>
        <w:t xml:space="preserve">“In the course of my life I have very often been a prophet, and have usually been ridiculed for it. During the time of my struggle for power it was in the first instance the Jewish race which only received my prophecies with laughter when I said that I would one day take over the leadership of the State, and with it that of the whole nation, and that I would then among many other things settle the Jewish problem. Their laughter was uproarious, but I think that for some time now they have been laughing on the other side of their face. Today I will once more be a prophet: If the international Jewish financiers in and outside Europe should succeed in plunging the nations once more into a world war, then the result will not be the Bolshevization of the earth, and thus the victory of Jewry, but the annihilation of the Jewish race in Europe!” </w:t>
      </w:r>
      <w:r w:rsidR="00A84DFF">
        <w:t>—</w:t>
      </w:r>
      <w:r>
        <w:rPr>
          <w:b/>
          <w:highlight w:val="white"/>
        </w:rPr>
        <w:t>Adolf Hitler</w:t>
      </w:r>
    </w:p>
    <w:p w14:paraId="523C2F8D" w14:textId="741C7471" w:rsidR="002009CA" w:rsidRDefault="002009CA" w:rsidP="00A2056E">
      <w:pPr>
        <w:pBdr>
          <w:top w:val="nil"/>
          <w:left w:val="nil"/>
          <w:bottom w:val="nil"/>
          <w:right w:val="nil"/>
          <w:between w:val="nil"/>
        </w:pBdr>
        <w:spacing w:line="240" w:lineRule="auto"/>
        <w:ind w:left="360"/>
        <w:rPr>
          <w:b/>
          <w:highlight w:val="white"/>
        </w:rPr>
      </w:pPr>
    </w:p>
    <w:p w14:paraId="1C26D07D" w14:textId="49B05EC9" w:rsidR="00805F98" w:rsidRPr="008A6324" w:rsidRDefault="00805F98" w:rsidP="00A2056E">
      <w:pPr>
        <w:numPr>
          <w:ilvl w:val="0"/>
          <w:numId w:val="3"/>
        </w:numPr>
        <w:pBdr>
          <w:top w:val="nil"/>
          <w:left w:val="nil"/>
          <w:bottom w:val="nil"/>
          <w:right w:val="nil"/>
          <w:between w:val="nil"/>
        </w:pBdr>
      </w:pPr>
      <w:r>
        <w:lastRenderedPageBreak/>
        <w:t>“The decree was issued that the Vilna Jewish population must put on badges front and back–a yellow circle and inside it the letter J. It is daybreak. I am looking through the window and see before me the first Vilna Jews with badges. It was painful to see how people were staring at them… for a long time I could not put on the badge. I felt a hump, as though I had two frogs on me. I was ashamed to appear in them on the street not because it would be noticed I am a Jew but because I was ashamed of what [they were] doing to us… Now we pay no attention to the badges… [We] are not ashamed of our badges! Let those be ashamed who have hung them on us.” —</w:t>
      </w:r>
      <w:proofErr w:type="spellStart"/>
      <w:r>
        <w:rPr>
          <w:b/>
        </w:rPr>
        <w:t>Yitskhok</w:t>
      </w:r>
      <w:proofErr w:type="spellEnd"/>
      <w:r>
        <w:rPr>
          <w:b/>
        </w:rPr>
        <w:t xml:space="preserve"> </w:t>
      </w:r>
      <w:proofErr w:type="spellStart"/>
      <w:r>
        <w:rPr>
          <w:b/>
        </w:rPr>
        <w:t>Rudashevski</w:t>
      </w:r>
      <w:proofErr w:type="spellEnd"/>
    </w:p>
    <w:p w14:paraId="02AC041F" w14:textId="77777777" w:rsidR="00805F98" w:rsidRDefault="00805F98" w:rsidP="00A2056E">
      <w:pPr>
        <w:pBdr>
          <w:top w:val="nil"/>
          <w:left w:val="nil"/>
          <w:bottom w:val="nil"/>
          <w:right w:val="nil"/>
          <w:between w:val="nil"/>
        </w:pBdr>
        <w:ind w:left="360"/>
        <w:rPr>
          <w:b/>
          <w:highlight w:val="white"/>
        </w:rPr>
      </w:pPr>
    </w:p>
    <w:p w14:paraId="523C2F8E" w14:textId="7234D5B9" w:rsidR="002009CA" w:rsidRDefault="00727712" w:rsidP="00A2056E">
      <w:pPr>
        <w:numPr>
          <w:ilvl w:val="0"/>
          <w:numId w:val="3"/>
        </w:numPr>
        <w:pBdr>
          <w:top w:val="nil"/>
          <w:left w:val="nil"/>
          <w:bottom w:val="nil"/>
          <w:right w:val="nil"/>
          <w:between w:val="nil"/>
        </w:pBdr>
        <w:rPr>
          <w:highlight w:val="white"/>
        </w:rPr>
      </w:pPr>
      <w:bookmarkStart w:id="5" w:name="_heading=h.31ykxfq9v8xz" w:colFirst="0" w:colLast="0"/>
      <w:bookmarkEnd w:id="5"/>
      <w:r>
        <w:rPr>
          <w:highlight w:val="white"/>
        </w:rPr>
        <w:t xml:space="preserve">“On 10 July 1941 five Gestapo men arrived in [Jedwabne, Poland] and held talks with the local authorities. When the Gestapo man asked what should be done with the Jews, the answer was unanimous  - all Jews have to be killed… The entire town was surrounded with guards so no one could escape. Then they stood the Jews up in four lines. The town’s rabbi, over 90 years old, and the kosher butcher were put at the head, with a flag in their hands. Then they were all chased into the barn. The thugs beat them brutally. At the entrance were several bandits who were playing music and tried to drown the poor people’s screams. They were bleeding as they were pushed into the barn, and then they were doused with kerosene and fire was set to the barn.” </w:t>
      </w:r>
      <w:r w:rsidR="008A6324">
        <w:br/>
      </w:r>
      <w:r w:rsidR="00A84DFF">
        <w:t>—</w:t>
      </w:r>
      <w:proofErr w:type="spellStart"/>
      <w:r>
        <w:rPr>
          <w:b/>
          <w:highlight w:val="white"/>
        </w:rPr>
        <w:t>Szmul</w:t>
      </w:r>
      <w:proofErr w:type="spellEnd"/>
      <w:r>
        <w:rPr>
          <w:b/>
          <w:highlight w:val="white"/>
        </w:rPr>
        <w:t xml:space="preserve"> </w:t>
      </w:r>
      <w:proofErr w:type="spellStart"/>
      <w:r>
        <w:rPr>
          <w:b/>
          <w:highlight w:val="white"/>
        </w:rPr>
        <w:t>Wasersztein</w:t>
      </w:r>
      <w:proofErr w:type="spellEnd"/>
      <w:r>
        <w:rPr>
          <w:highlight w:val="white"/>
        </w:rPr>
        <w:t xml:space="preserve"> </w:t>
      </w:r>
    </w:p>
    <w:p w14:paraId="523C2F8F" w14:textId="77777777" w:rsidR="002009CA" w:rsidRDefault="002009CA" w:rsidP="00A2056E">
      <w:pPr>
        <w:pBdr>
          <w:top w:val="nil"/>
          <w:left w:val="nil"/>
          <w:bottom w:val="nil"/>
          <w:right w:val="nil"/>
          <w:between w:val="nil"/>
        </w:pBdr>
        <w:ind w:left="360"/>
        <w:rPr>
          <w:highlight w:val="white"/>
        </w:rPr>
      </w:pPr>
      <w:bookmarkStart w:id="6" w:name="_heading=h.1hv8ajcgi9gl" w:colFirst="0" w:colLast="0"/>
      <w:bookmarkEnd w:id="6"/>
    </w:p>
    <w:p w14:paraId="523C2F90" w14:textId="0E31157F" w:rsidR="002009CA" w:rsidRDefault="00727712" w:rsidP="00A2056E">
      <w:pPr>
        <w:numPr>
          <w:ilvl w:val="0"/>
          <w:numId w:val="3"/>
        </w:numPr>
        <w:pBdr>
          <w:top w:val="nil"/>
          <w:left w:val="nil"/>
          <w:bottom w:val="nil"/>
          <w:right w:val="nil"/>
          <w:between w:val="nil"/>
        </w:pBdr>
        <w:rPr>
          <w:highlight w:val="white"/>
        </w:rPr>
      </w:pPr>
      <w:bookmarkStart w:id="7" w:name="_heading=h.drb4wcq80wv2" w:colFirst="0" w:colLast="0"/>
      <w:bookmarkEnd w:id="7"/>
      <w:r>
        <w:rPr>
          <w:highlight w:val="white"/>
        </w:rPr>
        <w:t xml:space="preserve">“You don’t know what the next day will bring. You just live day to day to day, from day to day. You never think about a future, and you never know what you’re going to do. You just become like an animal that lives in the wilderness.” </w:t>
      </w:r>
      <w:r w:rsidR="00434334">
        <w:t>—</w:t>
      </w:r>
      <w:r>
        <w:rPr>
          <w:b/>
          <w:highlight w:val="white"/>
        </w:rPr>
        <w:t xml:space="preserve">Max </w:t>
      </w:r>
      <w:proofErr w:type="spellStart"/>
      <w:r>
        <w:rPr>
          <w:b/>
          <w:highlight w:val="white"/>
        </w:rPr>
        <w:t>Glauben</w:t>
      </w:r>
      <w:proofErr w:type="spellEnd"/>
      <w:r>
        <w:rPr>
          <w:b/>
          <w:highlight w:val="white"/>
        </w:rPr>
        <w:t>, on life in the Warsaw Ghetto</w:t>
      </w:r>
    </w:p>
    <w:p w14:paraId="523C2F91" w14:textId="77777777" w:rsidR="002009CA" w:rsidRDefault="002009CA" w:rsidP="00A2056E">
      <w:pPr>
        <w:pBdr>
          <w:top w:val="nil"/>
          <w:left w:val="nil"/>
          <w:bottom w:val="nil"/>
          <w:right w:val="nil"/>
          <w:between w:val="nil"/>
        </w:pBdr>
        <w:ind w:left="360"/>
        <w:rPr>
          <w:b/>
          <w:highlight w:val="white"/>
        </w:rPr>
      </w:pPr>
      <w:bookmarkStart w:id="8" w:name="_heading=h.3xnz4rymj6db" w:colFirst="0" w:colLast="0"/>
      <w:bookmarkEnd w:id="8"/>
    </w:p>
    <w:p w14:paraId="26CFDB2F" w14:textId="19692F22" w:rsidR="008C6BF3" w:rsidRPr="00A2056E" w:rsidRDefault="00727712" w:rsidP="00A2056E">
      <w:pPr>
        <w:numPr>
          <w:ilvl w:val="0"/>
          <w:numId w:val="3"/>
        </w:numPr>
        <w:pBdr>
          <w:top w:val="nil"/>
          <w:left w:val="nil"/>
          <w:bottom w:val="nil"/>
          <w:right w:val="nil"/>
          <w:between w:val="nil"/>
        </w:pBdr>
        <w:rPr>
          <w:highlight w:val="white"/>
        </w:rPr>
      </w:pPr>
      <w:bookmarkStart w:id="9" w:name="_heading=h.oror5uawzkb6" w:colFirst="0" w:colLast="0"/>
      <w:bookmarkEnd w:id="9"/>
      <w:r>
        <w:rPr>
          <w:highlight w:val="white"/>
        </w:rPr>
        <w:t xml:space="preserve">“I am ninety-one years old and in good health. I live in the same house now, with my son and his family, as I did when I sheltered my close Jewish friend, Avram </w:t>
      </w:r>
      <w:proofErr w:type="spellStart"/>
      <w:r>
        <w:rPr>
          <w:highlight w:val="white"/>
        </w:rPr>
        <w:t>Eliasaf</w:t>
      </w:r>
      <w:proofErr w:type="spellEnd"/>
      <w:r>
        <w:rPr>
          <w:highlight w:val="white"/>
        </w:rPr>
        <w:t xml:space="preserve"> </w:t>
      </w:r>
      <w:proofErr w:type="spellStart"/>
      <w:r>
        <w:rPr>
          <w:highlight w:val="white"/>
        </w:rPr>
        <w:t>Gani</w:t>
      </w:r>
      <w:proofErr w:type="spellEnd"/>
      <w:r>
        <w:rPr>
          <w:highlight w:val="white"/>
        </w:rPr>
        <w:t xml:space="preserve">, in 1943 and 1944. At first I hid Avram here, but when the persecution of the Jews became more horrible, I sent him to the home of my parents in the remote district of </w:t>
      </w:r>
      <w:proofErr w:type="spellStart"/>
      <w:r>
        <w:rPr>
          <w:highlight w:val="white"/>
        </w:rPr>
        <w:t>Kruje</w:t>
      </w:r>
      <w:proofErr w:type="spellEnd"/>
      <w:r>
        <w:rPr>
          <w:highlight w:val="white"/>
        </w:rPr>
        <w:t xml:space="preserve"> [Albania]. There were no roads for cars back then, so each week until the end of the war I traveled on horseback to my parents’ home to provide food and all necessities for my friend. During those years, no one except my family knew of our sheltering a Jew. After the war, Avram returned to Tirana and we remained good friends… I have always been a devout Muslim. During the years of communism all the institutions of God were closed, but not the heart. I did nothing special. All Jews are our brothers.” </w:t>
      </w:r>
      <w:r w:rsidR="00434334">
        <w:t>—</w:t>
      </w:r>
      <w:proofErr w:type="spellStart"/>
      <w:r>
        <w:rPr>
          <w:b/>
          <w:highlight w:val="white"/>
        </w:rPr>
        <w:t>Beqir</w:t>
      </w:r>
      <w:proofErr w:type="spellEnd"/>
      <w:r>
        <w:rPr>
          <w:b/>
          <w:highlight w:val="white"/>
        </w:rPr>
        <w:t xml:space="preserve"> </w:t>
      </w:r>
      <w:proofErr w:type="spellStart"/>
      <w:r>
        <w:rPr>
          <w:b/>
          <w:highlight w:val="white"/>
        </w:rPr>
        <w:t>Qoqja</w:t>
      </w:r>
      <w:proofErr w:type="spellEnd"/>
      <w:r>
        <w:rPr>
          <w:highlight w:val="white"/>
        </w:rPr>
        <w:t xml:space="preserve"> </w:t>
      </w:r>
    </w:p>
    <w:p w14:paraId="204F8C8E" w14:textId="0F186B60" w:rsidR="008C6BF3" w:rsidRDefault="008C6BF3">
      <w:pPr>
        <w:rPr>
          <w:highlight w:val="white"/>
        </w:rPr>
      </w:pPr>
      <w:r>
        <w:rPr>
          <w:highlight w:val="white"/>
        </w:rPr>
        <w:br w:type="page"/>
      </w:r>
    </w:p>
    <w:p w14:paraId="523C2FA0" w14:textId="5143C977" w:rsidR="002009CA" w:rsidRPr="002B3EF7" w:rsidRDefault="00727712" w:rsidP="008C6BF3">
      <w:pPr>
        <w:pStyle w:val="Citation"/>
        <w:ind w:left="0" w:firstLine="0"/>
        <w:rPr>
          <w:b/>
          <w:bCs/>
        </w:rPr>
      </w:pPr>
      <w:r w:rsidRPr="002B3EF7">
        <w:rPr>
          <w:b/>
          <w:bCs/>
        </w:rPr>
        <w:lastRenderedPageBreak/>
        <w:t>Sources</w:t>
      </w:r>
      <w:r w:rsidR="00245D34" w:rsidRPr="002B3EF7">
        <w:rPr>
          <w:b/>
          <w:bCs/>
        </w:rPr>
        <w:t xml:space="preserve"> </w:t>
      </w:r>
    </w:p>
    <w:p w14:paraId="523C2FA1" w14:textId="77777777" w:rsidR="002009CA" w:rsidRPr="00376457" w:rsidRDefault="00727712" w:rsidP="002B3EF7">
      <w:pPr>
        <w:pStyle w:val="Citation"/>
        <w:rPr>
          <w:color w:val="A6A6A6" w:themeColor="background1" w:themeShade="A6"/>
        </w:rPr>
      </w:pPr>
      <w:r w:rsidRPr="00376457">
        <w:rPr>
          <w:color w:val="A6A6A6" w:themeColor="background1" w:themeShade="A6"/>
        </w:rPr>
        <w:t xml:space="preserve">Epstein, J. (2021). The upstander: How surviving the Holocaust sparked Max </w:t>
      </w:r>
      <w:proofErr w:type="spellStart"/>
      <w:r w:rsidRPr="00376457">
        <w:rPr>
          <w:color w:val="A6A6A6" w:themeColor="background1" w:themeShade="A6"/>
        </w:rPr>
        <w:t>Glauben’s</w:t>
      </w:r>
      <w:proofErr w:type="spellEnd"/>
      <w:r w:rsidRPr="00376457">
        <w:rPr>
          <w:color w:val="A6A6A6" w:themeColor="background1" w:themeShade="A6"/>
        </w:rPr>
        <w:t xml:space="preserve"> mission to dismantle hate. Post Hill Press.</w:t>
      </w:r>
    </w:p>
    <w:p w14:paraId="523C2FA2" w14:textId="4645C427" w:rsidR="002009CA" w:rsidRPr="00376457" w:rsidRDefault="00727712" w:rsidP="002B3EF7">
      <w:pPr>
        <w:pStyle w:val="Citation"/>
        <w:rPr>
          <w:color w:val="A6A6A6" w:themeColor="background1" w:themeShade="A6"/>
        </w:rPr>
      </w:pPr>
      <w:r w:rsidRPr="00376457">
        <w:rPr>
          <w:color w:val="A6A6A6" w:themeColor="background1" w:themeShade="A6"/>
        </w:rPr>
        <w:t>Galicia Jewish Museum. (2019, April 10). Disease and hunger.</w:t>
      </w:r>
      <w:r w:rsidR="00617FAA" w:rsidRPr="00376457">
        <w:rPr>
          <w:color w:val="A6A6A6" w:themeColor="background1" w:themeShade="A6"/>
        </w:rPr>
        <w:t xml:space="preserve"> Excerpts from </w:t>
      </w:r>
      <w:proofErr w:type="spellStart"/>
      <w:r w:rsidR="00617FAA" w:rsidRPr="00376457">
        <w:rPr>
          <w:color w:val="A6A6A6" w:themeColor="background1" w:themeShade="A6"/>
        </w:rPr>
        <w:t>Rywka’s</w:t>
      </w:r>
      <w:proofErr w:type="spellEnd"/>
      <w:r w:rsidR="00617FAA" w:rsidRPr="00376457">
        <w:rPr>
          <w:color w:val="A6A6A6" w:themeColor="background1" w:themeShade="A6"/>
        </w:rPr>
        <w:t xml:space="preserve"> Diary.</w:t>
      </w:r>
      <w:r w:rsidRPr="00376457">
        <w:rPr>
          <w:color w:val="A6A6A6" w:themeColor="background1" w:themeShade="A6"/>
        </w:rPr>
        <w:t xml:space="preserve"> Retrieved November 1, 2022, from </w:t>
      </w:r>
      <w:hyperlink r:id="rId8">
        <w:r w:rsidRPr="00376457">
          <w:rPr>
            <w:color w:val="A6A6A6" w:themeColor="background1" w:themeShade="A6"/>
          </w:rPr>
          <w:t>http://www.rywka.com/en/disease-and-hunger/</w:t>
        </w:r>
      </w:hyperlink>
      <w:r w:rsidRPr="00376457">
        <w:rPr>
          <w:color w:val="A6A6A6" w:themeColor="background1" w:themeShade="A6"/>
        </w:rPr>
        <w:t xml:space="preserve"> </w:t>
      </w:r>
    </w:p>
    <w:p w14:paraId="523C2FA3" w14:textId="77777777" w:rsidR="002009CA" w:rsidRPr="00376457" w:rsidRDefault="00727712" w:rsidP="002B3EF7">
      <w:pPr>
        <w:pStyle w:val="Citation"/>
        <w:rPr>
          <w:color w:val="A6A6A6" w:themeColor="background1" w:themeShade="A6"/>
        </w:rPr>
      </w:pPr>
      <w:r w:rsidRPr="00376457">
        <w:rPr>
          <w:color w:val="A6A6A6" w:themeColor="background1" w:themeShade="A6"/>
        </w:rPr>
        <w:t>Gershman, N.H. (2008). Besa: Muslims who saved Jews in World War II. Syracuse University Press.</w:t>
      </w:r>
    </w:p>
    <w:p w14:paraId="523C2FA4" w14:textId="77777777" w:rsidR="002009CA" w:rsidRPr="00376457" w:rsidRDefault="00727712" w:rsidP="002B3EF7">
      <w:pPr>
        <w:pStyle w:val="Citation"/>
        <w:rPr>
          <w:color w:val="A6A6A6" w:themeColor="background1" w:themeShade="A6"/>
        </w:rPr>
      </w:pPr>
      <w:r w:rsidRPr="00376457">
        <w:rPr>
          <w:color w:val="A6A6A6" w:themeColor="background1" w:themeShade="A6"/>
        </w:rPr>
        <w:t xml:space="preserve">The Nancy &amp; David Wolf Holocaust &amp; Humanity Center. (2020, January 23). 12 quotes from survivors to read on #HolocaustRemembranceDay. Medium. Retrieved November 1, 2022, from </w:t>
      </w:r>
      <w:hyperlink r:id="rId9">
        <w:r w:rsidRPr="00376457">
          <w:rPr>
            <w:color w:val="A6A6A6" w:themeColor="background1" w:themeShade="A6"/>
          </w:rPr>
          <w:t>https://holocaustandhumanity.medium.com/12-quotes-from-survivors-to-read-on-holocaustremembranceday-7db2dcf23910</w:t>
        </w:r>
      </w:hyperlink>
      <w:r w:rsidRPr="00376457">
        <w:rPr>
          <w:color w:val="A6A6A6" w:themeColor="background1" w:themeShade="A6"/>
        </w:rPr>
        <w:t xml:space="preserve">  </w:t>
      </w:r>
    </w:p>
    <w:p w14:paraId="523C2FA5" w14:textId="77777777" w:rsidR="002009CA" w:rsidRPr="00376457" w:rsidRDefault="00727712" w:rsidP="002B3EF7">
      <w:pPr>
        <w:pStyle w:val="Citation"/>
        <w:rPr>
          <w:color w:val="A6A6A6" w:themeColor="background1" w:themeShade="A6"/>
        </w:rPr>
      </w:pPr>
      <w:r w:rsidRPr="00376457">
        <w:rPr>
          <w:color w:val="A6A6A6" w:themeColor="background1" w:themeShade="A6"/>
        </w:rPr>
        <w:t xml:space="preserve">Yad Vashem. (n.d.). Extract from the speech by Adolf Hitler, January 30, 1939. Retrieved November 2, 2022, from </w:t>
      </w:r>
      <w:hyperlink r:id="rId10">
        <w:r w:rsidRPr="00376457">
          <w:rPr>
            <w:color w:val="A6A6A6" w:themeColor="background1" w:themeShade="A6"/>
          </w:rPr>
          <w:t>https://www.yadvashem.org/docs/extract-from-hitler-speech.html</w:t>
        </w:r>
      </w:hyperlink>
      <w:r w:rsidRPr="00376457">
        <w:rPr>
          <w:color w:val="A6A6A6" w:themeColor="background1" w:themeShade="A6"/>
        </w:rPr>
        <w:t xml:space="preserve"> </w:t>
      </w:r>
    </w:p>
    <w:p w14:paraId="523C2FA6" w14:textId="77777777" w:rsidR="002009CA" w:rsidRPr="00376457" w:rsidRDefault="00727712" w:rsidP="002B3EF7">
      <w:pPr>
        <w:pStyle w:val="Citation"/>
        <w:rPr>
          <w:color w:val="A6A6A6" w:themeColor="background1" w:themeShade="A6"/>
        </w:rPr>
      </w:pPr>
      <w:r w:rsidRPr="00376457">
        <w:rPr>
          <w:color w:val="A6A6A6" w:themeColor="background1" w:themeShade="A6"/>
        </w:rPr>
        <w:t xml:space="preserve">Yad Vashem. (n.d.). The testimony of </w:t>
      </w:r>
      <w:proofErr w:type="spellStart"/>
      <w:r w:rsidRPr="00376457">
        <w:rPr>
          <w:color w:val="A6A6A6" w:themeColor="background1" w:themeShade="A6"/>
        </w:rPr>
        <w:t>Szmul</w:t>
      </w:r>
      <w:proofErr w:type="spellEnd"/>
      <w:r w:rsidRPr="00376457">
        <w:rPr>
          <w:color w:val="A6A6A6" w:themeColor="background1" w:themeShade="A6"/>
        </w:rPr>
        <w:t xml:space="preserve"> </w:t>
      </w:r>
      <w:proofErr w:type="spellStart"/>
      <w:r w:rsidRPr="00376457">
        <w:rPr>
          <w:color w:val="A6A6A6" w:themeColor="background1" w:themeShade="A6"/>
        </w:rPr>
        <w:t>Wasersztein</w:t>
      </w:r>
      <w:proofErr w:type="spellEnd"/>
      <w:r w:rsidRPr="00376457">
        <w:rPr>
          <w:color w:val="A6A6A6" w:themeColor="background1" w:themeShade="A6"/>
        </w:rPr>
        <w:t xml:space="preserve">, one of the seven Jewish survivors, about the murder of Jews in Jedwabne, 5 April 1945. Retrieved November 2, 2022, from </w:t>
      </w:r>
      <w:hyperlink r:id="rId11">
        <w:r w:rsidRPr="00376457">
          <w:rPr>
            <w:color w:val="A6A6A6" w:themeColor="background1" w:themeShade="A6"/>
          </w:rPr>
          <w:t>https://www.yadvashem.org/righteous/stories/wyrzykowski/wasersztein-testimony.html</w:t>
        </w:r>
      </w:hyperlink>
      <w:r w:rsidRPr="00376457">
        <w:rPr>
          <w:color w:val="A6A6A6" w:themeColor="background1" w:themeShade="A6"/>
        </w:rPr>
        <w:t xml:space="preserve"> </w:t>
      </w:r>
    </w:p>
    <w:p w14:paraId="523C2FA7" w14:textId="77777777" w:rsidR="002009CA" w:rsidRPr="00376457" w:rsidRDefault="00727712" w:rsidP="002B3EF7">
      <w:pPr>
        <w:pStyle w:val="Citation"/>
        <w:rPr>
          <w:color w:val="A6A6A6" w:themeColor="background1" w:themeShade="A6"/>
        </w:rPr>
      </w:pPr>
      <w:proofErr w:type="spellStart"/>
      <w:r w:rsidRPr="00376457">
        <w:rPr>
          <w:color w:val="A6A6A6" w:themeColor="background1" w:themeShade="A6"/>
        </w:rPr>
        <w:t>Zafeiri</w:t>
      </w:r>
      <w:proofErr w:type="spellEnd"/>
      <w:r w:rsidRPr="00376457">
        <w:rPr>
          <w:color w:val="A6A6A6" w:themeColor="background1" w:themeShade="A6"/>
        </w:rPr>
        <w:t xml:space="preserve">, A. (2014, August 6). Two survivors of the Roma genocide share their stories. Open Society Foundations. Retrieved November 1, 2022, from </w:t>
      </w:r>
      <w:hyperlink r:id="rId12">
        <w:r w:rsidRPr="00376457">
          <w:rPr>
            <w:color w:val="A6A6A6" w:themeColor="background1" w:themeShade="A6"/>
          </w:rPr>
          <w:t>https://www.opensocietyfoundations.org/voices/two-survivors-roma-genocide-share-their-stories</w:t>
        </w:r>
      </w:hyperlink>
      <w:r w:rsidRPr="00376457">
        <w:rPr>
          <w:color w:val="A6A6A6" w:themeColor="background1" w:themeShade="A6"/>
        </w:rPr>
        <w:t xml:space="preserve">  </w:t>
      </w:r>
    </w:p>
    <w:p w14:paraId="523C2FAE" w14:textId="4CD56B9C" w:rsidR="002009CA" w:rsidRPr="00376457" w:rsidRDefault="00727712" w:rsidP="00443E2E">
      <w:pPr>
        <w:pStyle w:val="Citation"/>
        <w:rPr>
          <w:color w:val="A6A6A6" w:themeColor="background1" w:themeShade="A6"/>
        </w:rPr>
      </w:pPr>
      <w:r w:rsidRPr="00376457">
        <w:rPr>
          <w:color w:val="A6A6A6" w:themeColor="background1" w:themeShade="A6"/>
        </w:rPr>
        <w:t>Zapruder, A. (2015). Salvaged pages: Young writers’ diaries of the Holocaust. Yale University Press.</w:t>
      </w:r>
    </w:p>
    <w:sectPr w:rsidR="002009CA" w:rsidRPr="00376457">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52844" w14:textId="77777777" w:rsidR="00A61FD0" w:rsidRDefault="00A61FD0">
      <w:pPr>
        <w:spacing w:after="0" w:line="240" w:lineRule="auto"/>
      </w:pPr>
      <w:r>
        <w:separator/>
      </w:r>
    </w:p>
  </w:endnote>
  <w:endnote w:type="continuationSeparator" w:id="0">
    <w:p w14:paraId="7AB271EB" w14:textId="77777777" w:rsidR="00A61FD0" w:rsidRDefault="00A61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884BC" w14:textId="77777777" w:rsidR="00376457" w:rsidRDefault="003764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C2FAF" w14:textId="0CA3A533" w:rsidR="002009CA" w:rsidRDefault="003B34AB">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523C2FB2" wp14:editId="53891A34">
              <wp:simplePos x="0" y="0"/>
              <wp:positionH relativeFrom="column">
                <wp:posOffset>1911350</wp:posOffset>
              </wp:positionH>
              <wp:positionV relativeFrom="paragraph">
                <wp:posOffset>-111760</wp:posOffset>
              </wp:positionV>
              <wp:extent cx="4019550" cy="304800"/>
              <wp:effectExtent l="0" t="0" r="0" b="0"/>
              <wp:wrapNone/>
              <wp:docPr id="3" name="Rectangle 3"/>
              <wp:cNvGraphicFramePr/>
              <a:graphic xmlns:a="http://schemas.openxmlformats.org/drawingml/2006/main">
                <a:graphicData uri="http://schemas.microsoft.com/office/word/2010/wordprocessingShape">
                  <wps:wsp>
                    <wps:cNvSpPr/>
                    <wps:spPr>
                      <a:xfrm>
                        <a:off x="0" y="0"/>
                        <a:ext cx="4019550" cy="304800"/>
                      </a:xfrm>
                      <a:prstGeom prst="rect">
                        <a:avLst/>
                      </a:prstGeom>
                      <a:noFill/>
                      <a:ln>
                        <a:noFill/>
                      </a:ln>
                    </wps:spPr>
                    <wps:txbx>
                      <w:txbxContent>
                        <w:p w14:paraId="523C2FB4" w14:textId="0E20FFF9" w:rsidR="002009CA" w:rsidRPr="00376457" w:rsidRDefault="008B4562">
                          <w:pPr>
                            <w:spacing w:after="0" w:line="240" w:lineRule="auto"/>
                            <w:jc w:val="right"/>
                            <w:textDirection w:val="btLr"/>
                            <w:rPr>
                              <w:sz w:val="22"/>
                              <w:szCs w:val="22"/>
                            </w:rPr>
                          </w:pPr>
                          <w:r w:rsidRPr="00376457">
                            <w:rPr>
                              <w:rFonts w:eastAsia="Arial"/>
                              <w:b/>
                              <w:smallCaps/>
                              <w:color w:val="2D2D2D"/>
                              <w:sz w:val="22"/>
                              <w:szCs w:val="22"/>
                            </w:rPr>
                            <w:t>HONOR AND REMEMBRANCE</w:t>
                          </w:r>
                        </w:p>
                      </w:txbxContent>
                    </wps:txbx>
                    <wps:bodyPr spcFirstLastPara="1" wrap="square" lIns="91425" tIns="45700" rIns="91425" bIns="45700" anchor="t" anchorCtr="0">
                      <a:noAutofit/>
                    </wps:bodyPr>
                  </wps:wsp>
                </a:graphicData>
              </a:graphic>
            </wp:anchor>
          </w:drawing>
        </mc:Choice>
        <mc:Fallback>
          <w:pict>
            <v:rect w14:anchorId="523C2FB2" id="Rectangle 3" o:spid="_x0000_s1026" style="position:absolute;margin-left:150.5pt;margin-top:-8.8pt;width:316.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" filled="f" stroked="f">
              <v:textbox inset="2.53958mm,1.2694mm,2.53958mm,1.2694mm">
                <w:txbxContent>
                  <w:p w14:paraId="523C2FB4" w14:textId="0E20FFF9" w:rsidR="002009CA" w:rsidRPr="00376457" w:rsidRDefault="008B4562">
                    <w:pPr>
                      <w:spacing w:after="0" w:line="240" w:lineRule="auto"/>
                      <w:jc w:val="right"/>
                      <w:textDirection w:val="btLr"/>
                      <w:rPr>
                        <w:sz w:val="22"/>
                        <w:szCs w:val="22"/>
                      </w:rPr>
                    </w:pPr>
                    <w:r w:rsidRPr="00376457">
                      <w:rPr>
                        <w:rFonts w:eastAsia="Arial"/>
                        <w:b/>
                        <w:smallCaps/>
                        <w:color w:val="2D2D2D"/>
                        <w:sz w:val="22"/>
                        <w:szCs w:val="22"/>
                      </w:rPr>
                      <w:t>HONOR AND REMEMBRANCE</w:t>
                    </w:r>
                  </w:p>
                </w:txbxContent>
              </v:textbox>
            </v:rect>
          </w:pict>
        </mc:Fallback>
      </mc:AlternateContent>
    </w:r>
    <w:r>
      <w:rPr>
        <w:noProof/>
      </w:rPr>
      <w:drawing>
        <wp:anchor distT="0" distB="0" distL="0" distR="0" simplePos="0" relativeHeight="251658240" behindDoc="0" locked="0" layoutInCell="1" hidden="0" allowOverlap="1" wp14:anchorId="523C2FB0" wp14:editId="149C8438">
          <wp:simplePos x="0" y="0"/>
          <wp:positionH relativeFrom="column">
            <wp:posOffset>1822450</wp:posOffset>
          </wp:positionH>
          <wp:positionV relativeFrom="paragraph">
            <wp:posOffset>-71425</wp:posOffset>
          </wp:positionV>
          <wp:extent cx="4572000" cy="316865"/>
          <wp:effectExtent l="0" t="0" r="0" b="6985"/>
          <wp:wrapSquare wrapText="bothSides" distT="0" distB="0" distL="0" distR="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BAE1E" w14:textId="77777777" w:rsidR="00376457" w:rsidRDefault="003764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D07B4" w14:textId="77777777" w:rsidR="00A61FD0" w:rsidRDefault="00A61FD0">
      <w:pPr>
        <w:spacing w:after="0" w:line="240" w:lineRule="auto"/>
      </w:pPr>
      <w:r>
        <w:separator/>
      </w:r>
    </w:p>
  </w:footnote>
  <w:footnote w:type="continuationSeparator" w:id="0">
    <w:p w14:paraId="23390F4F" w14:textId="77777777" w:rsidR="00A61FD0" w:rsidRDefault="00A61F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39823" w14:textId="77777777" w:rsidR="00376457" w:rsidRDefault="003764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58CA2" w14:textId="77777777" w:rsidR="00376457" w:rsidRDefault="003764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4A635" w14:textId="77777777" w:rsidR="00376457" w:rsidRDefault="003764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A0CB7"/>
    <w:multiLevelType w:val="hybridMultilevel"/>
    <w:tmpl w:val="4F54C52C"/>
    <w:lvl w:ilvl="0" w:tplc="DB921B38">
      <w:start w:val="1"/>
      <w:numFmt w:val="decimal"/>
      <w:lvlText w:val="%1."/>
      <w:lvlJc w:val="left"/>
      <w:pPr>
        <w:ind w:left="720" w:hanging="360"/>
      </w:pPr>
      <w:rPr>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F64403"/>
    <w:multiLevelType w:val="multilevel"/>
    <w:tmpl w:val="C4A4470A"/>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6F7B0A14"/>
    <w:multiLevelType w:val="multilevel"/>
    <w:tmpl w:val="BDDA034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689023940">
    <w:abstractNumId w:val="1"/>
  </w:num>
  <w:num w:numId="2" w16cid:durableId="1682924556">
    <w:abstractNumId w:val="2"/>
  </w:num>
  <w:num w:numId="3" w16cid:durableId="249823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9CA"/>
    <w:rsid w:val="001E0582"/>
    <w:rsid w:val="002009CA"/>
    <w:rsid w:val="00245D34"/>
    <w:rsid w:val="00265947"/>
    <w:rsid w:val="002970A3"/>
    <w:rsid w:val="002B3EF7"/>
    <w:rsid w:val="0033006C"/>
    <w:rsid w:val="00376457"/>
    <w:rsid w:val="003901B9"/>
    <w:rsid w:val="00393C48"/>
    <w:rsid w:val="003B34AB"/>
    <w:rsid w:val="00434334"/>
    <w:rsid w:val="00443E2E"/>
    <w:rsid w:val="00451EA9"/>
    <w:rsid w:val="005C4717"/>
    <w:rsid w:val="00617FAA"/>
    <w:rsid w:val="00620FD0"/>
    <w:rsid w:val="00672185"/>
    <w:rsid w:val="006B18D2"/>
    <w:rsid w:val="006B2F9E"/>
    <w:rsid w:val="00727712"/>
    <w:rsid w:val="007E0E1E"/>
    <w:rsid w:val="00805F98"/>
    <w:rsid w:val="008A6324"/>
    <w:rsid w:val="008B4562"/>
    <w:rsid w:val="008C6BF3"/>
    <w:rsid w:val="008E2D94"/>
    <w:rsid w:val="009F0F79"/>
    <w:rsid w:val="00A1607B"/>
    <w:rsid w:val="00A2056E"/>
    <w:rsid w:val="00A61FD0"/>
    <w:rsid w:val="00A84DFF"/>
    <w:rsid w:val="00AE3A9E"/>
    <w:rsid w:val="00B53E0B"/>
    <w:rsid w:val="00B71777"/>
    <w:rsid w:val="00B75386"/>
    <w:rsid w:val="00CD05DF"/>
    <w:rsid w:val="00DA7055"/>
    <w:rsid w:val="00E03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C2F7F"/>
  <w15:docId w15:val="{CA701F3B-F943-4A3A-9385-D9A0431F8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semiHidden/>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9F4D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D26"/>
  </w:style>
  <w:style w:type="paragraph" w:styleId="Footer">
    <w:name w:val="footer"/>
    <w:basedOn w:val="Normal"/>
    <w:link w:val="FooterChar"/>
    <w:uiPriority w:val="99"/>
    <w:unhideWhenUsed/>
    <w:rsid w:val="009F4D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D26"/>
  </w:style>
  <w:style w:type="paragraph" w:styleId="ListParagraph">
    <w:name w:val="List Paragraph"/>
    <w:basedOn w:val="Normal"/>
    <w:uiPriority w:val="34"/>
    <w:qFormat/>
    <w:rsid w:val="00323B1B"/>
    <w:pPr>
      <w:ind w:left="720"/>
      <w:contextualSpacing/>
    </w:pPr>
  </w:style>
  <w:style w:type="character" w:styleId="Hyperlink">
    <w:name w:val="Hyperlink"/>
    <w:basedOn w:val="DefaultParagraphFont"/>
    <w:uiPriority w:val="99"/>
    <w:unhideWhenUsed/>
    <w:rsid w:val="00323B1B"/>
    <w:rPr>
      <w:color w:val="0000FF" w:themeColor="hyperlink"/>
      <w:u w:val="single"/>
    </w:rPr>
  </w:style>
  <w:style w:type="character" w:styleId="UnresolvedMention">
    <w:name w:val="Unresolved Mention"/>
    <w:basedOn w:val="DefaultParagraphFont"/>
    <w:uiPriority w:val="99"/>
    <w:semiHidden/>
    <w:unhideWhenUsed/>
    <w:rsid w:val="00323B1B"/>
    <w:rPr>
      <w:color w:val="605E5C"/>
      <w:shd w:val="clear" w:color="auto" w:fill="E1DFDD"/>
    </w:rPr>
  </w:style>
  <w:style w:type="character" w:styleId="Strong">
    <w:name w:val="Strong"/>
    <w:basedOn w:val="DefaultParagraphFont"/>
    <w:uiPriority w:val="22"/>
    <w:qFormat/>
    <w:rsid w:val="0046570D"/>
    <w:rPr>
      <w:b/>
      <w:bCs/>
    </w:rPr>
  </w:style>
  <w:style w:type="paragraph" w:styleId="NoSpacing">
    <w:name w:val="No Spacing"/>
    <w:uiPriority w:val="1"/>
    <w:qFormat/>
    <w:rsid w:val="0046570D"/>
    <w:pPr>
      <w:spacing w:after="0" w:line="240" w:lineRule="auto"/>
    </w:pPr>
  </w:style>
  <w:style w:type="paragraph" w:styleId="NormalWeb">
    <w:name w:val="Normal (Web)"/>
    <w:basedOn w:val="Normal"/>
    <w:uiPriority w:val="99"/>
    <w:unhideWhenUsed/>
    <w:rsid w:val="004D04BC"/>
    <w:pPr>
      <w:spacing w:before="100" w:beforeAutospacing="1" w:after="100" w:afterAutospacing="1" w:line="240" w:lineRule="auto"/>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553E0A"/>
    <w:rPr>
      <w:color w:val="800080" w:themeColor="followedHyperlink"/>
      <w:u w:val="single"/>
    </w:rPr>
  </w:style>
  <w:style w:type="paragraph" w:customStyle="1" w:styleId="Citation">
    <w:name w:val="Citation"/>
    <w:basedOn w:val="Normal"/>
    <w:next w:val="FootnoteText"/>
    <w:qFormat/>
    <w:rsid w:val="00245D34"/>
    <w:pPr>
      <w:ind w:left="720" w:hanging="720"/>
    </w:pPr>
    <w:rPr>
      <w:rFonts w:cs="Times New Roman"/>
      <w:i/>
      <w:color w:val="3E5C61"/>
      <w:sz w:val="18"/>
      <w:szCs w:val="22"/>
    </w:rPr>
  </w:style>
  <w:style w:type="paragraph" w:styleId="FootnoteText">
    <w:name w:val="footnote text"/>
    <w:basedOn w:val="Normal"/>
    <w:link w:val="FootnoteTextChar"/>
    <w:uiPriority w:val="99"/>
    <w:semiHidden/>
    <w:unhideWhenUsed/>
    <w:rsid w:val="00245D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5D3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rywka.com/en/disease-and-hunge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pensocietyfoundations.org/voices/two-survivors-roma-genocide-share-their-storie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advashem.org/righteous/stories/wyrzykowski/wasersztein-testimony.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yadvashem.org/docs/extract-from-hitler-speech.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olocaustandhumanity.medium.com/12-quotes-from-survivors-to-read-on-holocaustremembranceday-7db2dcf23910"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p0EeXfi2K5cWpcidtsCiepV4DQ==">AMUW2mW27J7l3QfJu9gamNkCcRKrlrmUL3LF8jiwqYDp+BIFhMU6wZp+SO5x8cUDw30RBosvGJgS4lwytRz63MaAxngIAki+dYv2W1jF6YwZ/GuPUWr3/uLsBPC6gOHsgYoXflYNQHMfprHCBoeb5G+vUE8+c7IYuEqpqgHU3IKMrZwNOwvA4wO83Ud+3jZ1q4YRRbRH+LIDGNxi4qXNs/0vdDNZGbvfMNOcAS8uo/QR2FwbyubChR/9+4UmqDjWbTGEliVJRy8yXECeBUAFptq+hwP1ivzT9rg/f0/qTNGEAsIbmUpjo3Hwa7AlnJSVAeDhQdtt84E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Honor and Remembrance</vt:lpstr>
    </vt:vector>
  </TitlesOfParts>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Honor and Remembrance</dc:title>
  <dc:creator>K20 Center</dc:creator>
  <cp:lastModifiedBy>Gracia, Ann M.</cp:lastModifiedBy>
  <cp:revision>37</cp:revision>
  <dcterms:created xsi:type="dcterms:W3CDTF">2022-11-01T20:46:00Z</dcterms:created>
  <dcterms:modified xsi:type="dcterms:W3CDTF">2022-12-14T16:44:00Z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0x010100BB981ECC0E692C48A0B148E61CFECC3A</vt:lpwstr>
  </property>
</Properties>
</file>