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15E163" w14:textId="1025AF2B" w:rsidR="004A5302" w:rsidRPr="004A5302" w:rsidRDefault="00292C43" w:rsidP="00227BB7">
      <w:pPr>
        <w:pStyle w:val="Title"/>
      </w:pPr>
      <w:r>
        <w:t xml:space="preserve">Progressive influence on </w:t>
      </w:r>
      <w:r w:rsidR="00D12F68">
        <w:t>Oklahoma’s</w:t>
      </w:r>
      <w:r w:rsidR="00AD09B2">
        <w:t xml:space="preserve"> </w:t>
      </w:r>
      <w:r w:rsidR="004A5302">
        <w:t>constitution</w:t>
      </w:r>
      <w:r w:rsidR="00237616">
        <w:t xml:space="preserve"> </w:t>
      </w:r>
      <w:r>
        <w:t>(</w:t>
      </w:r>
      <w:r w:rsidR="00615D30">
        <w:t>Answer Key</w:t>
      </w:r>
      <w:r>
        <w:t>)</w:t>
      </w:r>
    </w:p>
    <w:tbl>
      <w:tblPr>
        <w:tblStyle w:val="TableGrid"/>
        <w:tblW w:w="0" w:type="auto"/>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4540"/>
        <w:gridCol w:w="4540"/>
      </w:tblGrid>
      <w:tr w:rsidR="004A5302" w:rsidRPr="002B128B" w14:paraId="79328CFF" w14:textId="77777777" w:rsidTr="002B128B">
        <w:tc>
          <w:tcPr>
            <w:tcW w:w="4540" w:type="dxa"/>
            <w:tcBorders>
              <w:top w:val="nil"/>
              <w:left w:val="nil"/>
              <w:bottom w:val="nil"/>
              <w:right w:val="single" w:sz="4" w:space="0" w:color="BED7D3" w:themeColor="accent3"/>
            </w:tcBorders>
            <w:shd w:val="clear" w:color="auto" w:fill="auto"/>
          </w:tcPr>
          <w:p w14:paraId="18A2D4C8" w14:textId="77777777" w:rsidR="00D12F68" w:rsidRDefault="004A5302" w:rsidP="002B128B">
            <w:pPr>
              <w:pStyle w:val="TableColumnHeaders"/>
              <w:spacing w:after="0"/>
              <w:rPr>
                <w:b w:val="0"/>
                <w:bCs/>
                <w:i/>
                <w:iCs/>
                <w:color w:val="910D28" w:themeColor="accent1"/>
                <w:sz w:val="20"/>
                <w:szCs w:val="20"/>
              </w:rPr>
            </w:pPr>
            <w:r w:rsidRPr="002B128B">
              <w:rPr>
                <w:b w:val="0"/>
                <w:bCs/>
                <w:i/>
                <w:iCs/>
                <w:color w:val="910D28" w:themeColor="accent1"/>
                <w:sz w:val="20"/>
                <w:szCs w:val="20"/>
              </w:rPr>
              <w:t xml:space="preserve">Shawnee Demand Included in </w:t>
            </w:r>
          </w:p>
          <w:p w14:paraId="623CF978" w14:textId="74C0845D" w:rsidR="004A5302" w:rsidRPr="002B128B" w:rsidRDefault="004A5302" w:rsidP="002B128B">
            <w:pPr>
              <w:pStyle w:val="TableColumnHeaders"/>
              <w:spacing w:after="0"/>
              <w:rPr>
                <w:b w:val="0"/>
                <w:bCs/>
                <w:i/>
                <w:iCs/>
                <w:color w:val="910D28" w:themeColor="accent1"/>
                <w:sz w:val="20"/>
                <w:szCs w:val="20"/>
              </w:rPr>
            </w:pPr>
            <w:r w:rsidRPr="002B128B">
              <w:rPr>
                <w:b w:val="0"/>
                <w:bCs/>
                <w:i/>
                <w:iCs/>
                <w:color w:val="910D28" w:themeColor="accent1"/>
                <w:sz w:val="20"/>
                <w:szCs w:val="20"/>
              </w:rPr>
              <w:t>Oklahoma’s Constitution</w:t>
            </w:r>
          </w:p>
        </w:tc>
        <w:tc>
          <w:tcPr>
            <w:tcW w:w="4540" w:type="dxa"/>
            <w:tcBorders>
              <w:top w:val="nil"/>
              <w:left w:val="single" w:sz="4" w:space="0" w:color="BED7D3" w:themeColor="accent3"/>
              <w:bottom w:val="nil"/>
              <w:right w:val="nil"/>
            </w:tcBorders>
            <w:shd w:val="clear" w:color="auto" w:fill="auto"/>
          </w:tcPr>
          <w:p w14:paraId="08F85FB8" w14:textId="77777777" w:rsidR="00D12F68" w:rsidRDefault="004A5302" w:rsidP="002B128B">
            <w:pPr>
              <w:pStyle w:val="TableColumnHeaders"/>
              <w:spacing w:after="0"/>
              <w:rPr>
                <w:b w:val="0"/>
                <w:bCs/>
                <w:i/>
                <w:iCs/>
                <w:color w:val="910D28" w:themeColor="accent1"/>
                <w:sz w:val="20"/>
                <w:szCs w:val="20"/>
              </w:rPr>
            </w:pPr>
            <w:r w:rsidRPr="002B128B">
              <w:rPr>
                <w:b w:val="0"/>
                <w:bCs/>
                <w:i/>
                <w:iCs/>
                <w:color w:val="910D28" w:themeColor="accent1"/>
                <w:sz w:val="20"/>
                <w:szCs w:val="20"/>
              </w:rPr>
              <w:t xml:space="preserve">How the Demand Reflects the </w:t>
            </w:r>
          </w:p>
          <w:p w14:paraId="583B622F" w14:textId="39C9ACD6" w:rsidR="004A5302" w:rsidRPr="002B128B" w:rsidRDefault="004A5302" w:rsidP="002B128B">
            <w:pPr>
              <w:pStyle w:val="TableColumnHeaders"/>
              <w:spacing w:after="0"/>
              <w:rPr>
                <w:b w:val="0"/>
                <w:bCs/>
                <w:i/>
                <w:iCs/>
                <w:color w:val="910D28" w:themeColor="accent1"/>
                <w:sz w:val="20"/>
                <w:szCs w:val="20"/>
              </w:rPr>
            </w:pPr>
            <w:r w:rsidRPr="002B128B">
              <w:rPr>
                <w:b w:val="0"/>
                <w:bCs/>
                <w:i/>
                <w:iCs/>
                <w:color w:val="910D28" w:themeColor="accent1"/>
                <w:sz w:val="20"/>
                <w:szCs w:val="20"/>
              </w:rPr>
              <w:t>Progressive and Labor Movements</w:t>
            </w:r>
          </w:p>
        </w:tc>
      </w:tr>
      <w:tr w:rsidR="00227BB7" w:rsidRPr="002B128B" w14:paraId="2E8EBE63" w14:textId="77777777" w:rsidTr="002B128B">
        <w:tc>
          <w:tcPr>
            <w:tcW w:w="9080" w:type="dxa"/>
            <w:gridSpan w:val="2"/>
            <w:tcBorders>
              <w:top w:val="nil"/>
            </w:tcBorders>
            <w:shd w:val="clear" w:color="auto" w:fill="3E5C61" w:themeFill="accent2"/>
          </w:tcPr>
          <w:p w14:paraId="1474F160" w14:textId="2AF82477" w:rsidR="00227BB7" w:rsidRPr="002B128B" w:rsidRDefault="00227BB7" w:rsidP="002B128B">
            <w:pPr>
              <w:pStyle w:val="TableColumnHeaders"/>
              <w:spacing w:after="0"/>
              <w:rPr>
                <w:sz w:val="20"/>
                <w:szCs w:val="20"/>
              </w:rPr>
            </w:pPr>
            <w:r w:rsidRPr="002B128B">
              <w:rPr>
                <w:sz w:val="20"/>
                <w:szCs w:val="20"/>
              </w:rPr>
              <w:t>Legislative Demands</w:t>
            </w:r>
          </w:p>
        </w:tc>
      </w:tr>
      <w:tr w:rsidR="004A5302" w:rsidRPr="002B128B" w14:paraId="62D36445" w14:textId="77777777" w:rsidTr="002B128B">
        <w:tc>
          <w:tcPr>
            <w:tcW w:w="4540" w:type="dxa"/>
          </w:tcPr>
          <w:p w14:paraId="352A96A2" w14:textId="44907719" w:rsidR="004A5302" w:rsidRPr="002B128B" w:rsidRDefault="00227BB7" w:rsidP="002B128B">
            <w:pPr>
              <w:pStyle w:val="Heading1"/>
              <w:outlineLvl w:val="0"/>
            </w:pPr>
            <w:r w:rsidRPr="002B128B">
              <w:t>1. The initiative and referendum with the right of recall as adopted and applied in the state of Oregon.</w:t>
            </w:r>
          </w:p>
        </w:tc>
        <w:tc>
          <w:tcPr>
            <w:tcW w:w="4540" w:type="dxa"/>
          </w:tcPr>
          <w:p w14:paraId="3DE1A74F" w14:textId="17BBBC07" w:rsidR="004A5302" w:rsidRPr="002B128B" w:rsidRDefault="00227BB7" w:rsidP="002B128B">
            <w:pPr>
              <w:spacing w:after="0"/>
              <w:rPr>
                <w:i/>
                <w:iCs/>
                <w:sz w:val="20"/>
                <w:szCs w:val="20"/>
              </w:rPr>
            </w:pPr>
            <w:r w:rsidRPr="002B128B">
              <w:rPr>
                <w:i/>
                <w:iCs/>
                <w:sz w:val="20"/>
                <w:szCs w:val="20"/>
              </w:rPr>
              <w:t xml:space="preserve">The initiative allows citizens to put potential laws on the ballot, while the referendum gives citizens the power to repeal laws. </w:t>
            </w:r>
            <w:r w:rsidR="00AD09B2" w:rsidRPr="002B128B">
              <w:rPr>
                <w:i/>
                <w:iCs/>
                <w:sz w:val="20"/>
                <w:szCs w:val="20"/>
              </w:rPr>
              <w:t>Both</w:t>
            </w:r>
            <w:r w:rsidRPr="002B128B">
              <w:rPr>
                <w:i/>
                <w:iCs/>
                <w:sz w:val="20"/>
                <w:szCs w:val="20"/>
              </w:rPr>
              <w:t xml:space="preserve"> reflect progressive reforms because these processes make democracy more direct by limiting the power of the state government and giving more power to the people to ensure that laws are in their best interest.</w:t>
            </w:r>
          </w:p>
        </w:tc>
      </w:tr>
      <w:tr w:rsidR="004A5302" w:rsidRPr="002B128B" w14:paraId="5012A94B" w14:textId="77777777" w:rsidTr="002B128B">
        <w:trPr>
          <w:trHeight w:val="21"/>
        </w:trPr>
        <w:tc>
          <w:tcPr>
            <w:tcW w:w="4540" w:type="dxa"/>
          </w:tcPr>
          <w:p w14:paraId="62BAA460" w14:textId="2CBF5A09" w:rsidR="004A5302" w:rsidRPr="002B128B" w:rsidRDefault="00227BB7" w:rsidP="002B128B">
            <w:pPr>
              <w:pStyle w:val="Heading1"/>
              <w:outlineLvl w:val="0"/>
            </w:pPr>
            <w:r w:rsidRPr="002B128B">
              <w:t xml:space="preserve">5. </w:t>
            </w:r>
            <w:r w:rsidRPr="002B128B">
              <w:rPr>
                <w:lang w:val="en"/>
              </w:rPr>
              <w:t>That the common law relieving the employer from liability [for] employees injured through the carelessness of a fellow [employee] be [done away with], and suitable laws be passed by the first legislature protecting employees under such conditions.</w:t>
            </w:r>
          </w:p>
        </w:tc>
        <w:tc>
          <w:tcPr>
            <w:tcW w:w="4540" w:type="dxa"/>
          </w:tcPr>
          <w:p w14:paraId="2D40D3A3" w14:textId="167BDCBA" w:rsidR="004A5302" w:rsidRPr="002B128B" w:rsidRDefault="00227BB7" w:rsidP="002B128B">
            <w:pPr>
              <w:spacing w:after="0"/>
              <w:rPr>
                <w:i/>
                <w:iCs/>
                <w:sz w:val="20"/>
                <w:szCs w:val="20"/>
              </w:rPr>
            </w:pPr>
            <w:r w:rsidRPr="002B128B">
              <w:rPr>
                <w:i/>
                <w:iCs/>
                <w:sz w:val="20"/>
                <w:szCs w:val="20"/>
              </w:rPr>
              <w:t>This demand states that employers will not automatically be released from the liability of employees injured on the job and that Oklahoma’s legislature should pass laws protecting employees in the case of workplace injuries.</w:t>
            </w:r>
            <w:r w:rsidR="00237616">
              <w:rPr>
                <w:i/>
                <w:iCs/>
                <w:sz w:val="20"/>
                <w:szCs w:val="20"/>
              </w:rPr>
              <w:t xml:space="preserve"> </w:t>
            </w:r>
            <w:r w:rsidRPr="002B128B">
              <w:rPr>
                <w:i/>
                <w:iCs/>
                <w:sz w:val="20"/>
                <w:szCs w:val="20"/>
              </w:rPr>
              <w:t>This reflects progressive reforms by limiting the power of the employer and seeking to protect the rights of workers.</w:t>
            </w:r>
          </w:p>
        </w:tc>
      </w:tr>
      <w:tr w:rsidR="00227BB7" w:rsidRPr="002B128B" w14:paraId="61CF1C71" w14:textId="77777777" w:rsidTr="002B128B">
        <w:trPr>
          <w:trHeight w:val="21"/>
        </w:trPr>
        <w:tc>
          <w:tcPr>
            <w:tcW w:w="4540" w:type="dxa"/>
          </w:tcPr>
          <w:p w14:paraId="605671A8" w14:textId="3CA2B183" w:rsidR="00227BB7" w:rsidRPr="002B128B" w:rsidRDefault="00227BB7" w:rsidP="002B128B">
            <w:pPr>
              <w:pStyle w:val="Heading1"/>
              <w:outlineLvl w:val="0"/>
            </w:pPr>
            <w:r w:rsidRPr="002B128B">
              <w:t>7.</w:t>
            </w:r>
            <w:r w:rsidR="00237616">
              <w:t xml:space="preserve"> </w:t>
            </w:r>
            <w:r w:rsidRPr="002B128B">
              <w:t>Not more than eight hours shall constitute a day’s work in all underground mines and on all works carried on by the state, county, or municipal government, and the legislature shall pass suitable laws to provide for the health and safety of employees in factories, mills, smelters, mines and on railroads.</w:t>
            </w:r>
          </w:p>
        </w:tc>
        <w:tc>
          <w:tcPr>
            <w:tcW w:w="4540" w:type="dxa"/>
          </w:tcPr>
          <w:p w14:paraId="6F531810" w14:textId="2E5257A7" w:rsidR="00227BB7" w:rsidRPr="002B128B" w:rsidRDefault="00227BB7" w:rsidP="002B128B">
            <w:pPr>
              <w:spacing w:after="0"/>
              <w:rPr>
                <w:i/>
                <w:iCs/>
                <w:sz w:val="20"/>
                <w:szCs w:val="20"/>
              </w:rPr>
            </w:pPr>
            <w:r w:rsidRPr="002B128B">
              <w:rPr>
                <w:i/>
                <w:iCs/>
                <w:sz w:val="20"/>
                <w:szCs w:val="20"/>
              </w:rPr>
              <w:t>This provision limits the power of corporations and details</w:t>
            </w:r>
            <w:r w:rsidR="00AD09B2">
              <w:rPr>
                <w:i/>
                <w:iCs/>
                <w:sz w:val="20"/>
                <w:szCs w:val="20"/>
              </w:rPr>
              <w:t xml:space="preserve"> </w:t>
            </w:r>
            <w:r w:rsidRPr="002B128B">
              <w:rPr>
                <w:i/>
                <w:iCs/>
                <w:sz w:val="20"/>
                <w:szCs w:val="20"/>
              </w:rPr>
              <w:t xml:space="preserve">regulations </w:t>
            </w:r>
            <w:r w:rsidR="00AD09B2">
              <w:rPr>
                <w:i/>
                <w:iCs/>
                <w:sz w:val="20"/>
                <w:szCs w:val="20"/>
              </w:rPr>
              <w:t>by which they</w:t>
            </w:r>
            <w:r w:rsidRPr="002B128B">
              <w:rPr>
                <w:i/>
                <w:iCs/>
                <w:sz w:val="20"/>
                <w:szCs w:val="20"/>
              </w:rPr>
              <w:t xml:space="preserve"> must legally abide </w:t>
            </w:r>
            <w:r w:rsidR="00237616">
              <w:rPr>
                <w:i/>
                <w:iCs/>
                <w:sz w:val="20"/>
                <w:szCs w:val="20"/>
              </w:rPr>
              <w:t>to</w:t>
            </w:r>
            <w:r w:rsidRPr="002B128B">
              <w:rPr>
                <w:i/>
                <w:iCs/>
                <w:sz w:val="20"/>
                <w:szCs w:val="20"/>
              </w:rPr>
              <w:t xml:space="preserve"> </w:t>
            </w:r>
            <w:r w:rsidR="00AD09B2">
              <w:rPr>
                <w:i/>
                <w:iCs/>
                <w:sz w:val="20"/>
                <w:szCs w:val="20"/>
              </w:rPr>
              <w:t>protect</w:t>
            </w:r>
            <w:r w:rsidRPr="002B128B">
              <w:rPr>
                <w:i/>
                <w:iCs/>
                <w:sz w:val="20"/>
                <w:szCs w:val="20"/>
              </w:rPr>
              <w:t xml:space="preserve"> the health and safety of worker</w:t>
            </w:r>
            <w:r w:rsidR="00AD09B2">
              <w:rPr>
                <w:i/>
                <w:iCs/>
                <w:sz w:val="20"/>
                <w:szCs w:val="20"/>
              </w:rPr>
              <w:t>s. W</w:t>
            </w:r>
            <w:r w:rsidRPr="002B128B">
              <w:rPr>
                <w:i/>
                <w:iCs/>
                <w:sz w:val="20"/>
                <w:szCs w:val="20"/>
              </w:rPr>
              <w:t>orkers’ rights and safety are important pillars of the progressive and labor movements.</w:t>
            </w:r>
          </w:p>
        </w:tc>
      </w:tr>
      <w:tr w:rsidR="00227BB7" w:rsidRPr="002B128B" w14:paraId="0BBEC049" w14:textId="77777777" w:rsidTr="00292C43">
        <w:trPr>
          <w:trHeight w:val="21"/>
        </w:trPr>
        <w:tc>
          <w:tcPr>
            <w:tcW w:w="4540" w:type="dxa"/>
          </w:tcPr>
          <w:p w14:paraId="7D037766" w14:textId="77777777" w:rsidR="00292C43" w:rsidRDefault="00292C43" w:rsidP="002B128B">
            <w:pPr>
              <w:spacing w:after="0"/>
              <w:rPr>
                <w:rFonts w:asciiTheme="majorHAnsi" w:eastAsiaTheme="majorEastAsia" w:hAnsiTheme="majorHAnsi" w:cstheme="majorBidi"/>
                <w:b/>
                <w:color w:val="910D28" w:themeColor="accent1"/>
                <w:sz w:val="20"/>
                <w:szCs w:val="20"/>
                <w:shd w:val="clear" w:color="auto" w:fill="FFFFFF"/>
              </w:rPr>
            </w:pPr>
          </w:p>
          <w:p w14:paraId="5BBD59E0" w14:textId="37EF93BC" w:rsidR="00227BB7" w:rsidRPr="002B128B" w:rsidRDefault="00227BB7" w:rsidP="002B128B">
            <w:pPr>
              <w:spacing w:after="0"/>
              <w:rPr>
                <w:rFonts w:asciiTheme="majorHAnsi" w:eastAsiaTheme="majorEastAsia" w:hAnsiTheme="majorHAnsi" w:cstheme="majorBidi"/>
                <w:b/>
                <w:color w:val="910D28" w:themeColor="accent1"/>
                <w:sz w:val="20"/>
                <w:szCs w:val="20"/>
                <w:shd w:val="clear" w:color="auto" w:fill="FFFFFF"/>
              </w:rPr>
            </w:pPr>
            <w:r w:rsidRPr="002B128B">
              <w:rPr>
                <w:rFonts w:asciiTheme="majorHAnsi" w:eastAsiaTheme="majorEastAsia" w:hAnsiTheme="majorHAnsi" w:cstheme="majorBidi"/>
                <w:b/>
                <w:color w:val="910D28" w:themeColor="accent1"/>
                <w:sz w:val="20"/>
                <w:szCs w:val="20"/>
                <w:shd w:val="clear" w:color="auto" w:fill="FFFFFF"/>
              </w:rPr>
              <w:t>8. That there shall be three commissioners elected by the people to regulate and maintain rates for railroads, insurance, telegraph, express companies, telephone and pipelines, and all other corporations.</w:t>
            </w:r>
          </w:p>
          <w:p w14:paraId="13423134" w14:textId="77777777" w:rsidR="00227BB7" w:rsidRPr="002B128B" w:rsidRDefault="00227BB7" w:rsidP="002B128B">
            <w:pPr>
              <w:pStyle w:val="Heading1"/>
              <w:outlineLvl w:val="0"/>
            </w:pPr>
          </w:p>
        </w:tc>
        <w:tc>
          <w:tcPr>
            <w:tcW w:w="4540" w:type="dxa"/>
          </w:tcPr>
          <w:p w14:paraId="62AC444B" w14:textId="77777777" w:rsidR="00227BB7" w:rsidRDefault="00227BB7" w:rsidP="002B128B">
            <w:pPr>
              <w:spacing w:after="0"/>
              <w:rPr>
                <w:i/>
                <w:iCs/>
                <w:sz w:val="20"/>
                <w:szCs w:val="20"/>
              </w:rPr>
            </w:pPr>
            <w:r w:rsidRPr="002B128B">
              <w:rPr>
                <w:i/>
                <w:iCs/>
                <w:sz w:val="20"/>
                <w:szCs w:val="20"/>
              </w:rPr>
              <w:t>Each of these businesses</w:t>
            </w:r>
            <w:r w:rsidR="00AD09B2">
              <w:rPr>
                <w:i/>
                <w:iCs/>
                <w:sz w:val="20"/>
                <w:szCs w:val="20"/>
              </w:rPr>
              <w:t>, if</w:t>
            </w:r>
            <w:r w:rsidRPr="002B128B">
              <w:rPr>
                <w:i/>
                <w:iCs/>
                <w:sz w:val="20"/>
                <w:szCs w:val="20"/>
              </w:rPr>
              <w:t xml:space="preserve"> left unregulated</w:t>
            </w:r>
            <w:r w:rsidR="00AD09B2">
              <w:rPr>
                <w:i/>
                <w:iCs/>
                <w:sz w:val="20"/>
                <w:szCs w:val="20"/>
              </w:rPr>
              <w:t>,</w:t>
            </w:r>
            <w:r w:rsidRPr="002B128B">
              <w:rPr>
                <w:i/>
                <w:iCs/>
                <w:sz w:val="20"/>
                <w:szCs w:val="20"/>
              </w:rPr>
              <w:t xml:space="preserve"> could potentially exploit workers and consumers. Aligned with progressive ideals and </w:t>
            </w:r>
            <w:r w:rsidR="00AD09B2">
              <w:rPr>
                <w:i/>
                <w:iCs/>
                <w:sz w:val="20"/>
                <w:szCs w:val="20"/>
              </w:rPr>
              <w:t>efforts</w:t>
            </w:r>
            <w:r w:rsidRPr="002B128B">
              <w:rPr>
                <w:i/>
                <w:iCs/>
                <w:sz w:val="20"/>
                <w:szCs w:val="20"/>
              </w:rPr>
              <w:t xml:space="preserve"> to prevent </w:t>
            </w:r>
            <w:r w:rsidR="00AD09B2">
              <w:rPr>
                <w:i/>
                <w:iCs/>
                <w:sz w:val="20"/>
                <w:szCs w:val="20"/>
              </w:rPr>
              <w:t>this exploitation</w:t>
            </w:r>
            <w:r w:rsidRPr="002B128B">
              <w:rPr>
                <w:i/>
                <w:iCs/>
                <w:sz w:val="20"/>
                <w:szCs w:val="20"/>
              </w:rPr>
              <w:t>, this provision places power directly in the hands of Oklahoma</w:t>
            </w:r>
            <w:r w:rsidR="00AD09B2">
              <w:rPr>
                <w:i/>
                <w:iCs/>
                <w:sz w:val="20"/>
                <w:szCs w:val="20"/>
              </w:rPr>
              <w:t>ns</w:t>
            </w:r>
            <w:r w:rsidRPr="002B128B">
              <w:rPr>
                <w:i/>
                <w:iCs/>
                <w:sz w:val="20"/>
                <w:szCs w:val="20"/>
              </w:rPr>
              <w:t xml:space="preserve"> to elect three commissioners </w:t>
            </w:r>
            <w:r w:rsidR="00AD09B2">
              <w:rPr>
                <w:i/>
                <w:iCs/>
                <w:sz w:val="20"/>
                <w:szCs w:val="20"/>
              </w:rPr>
              <w:t>who</w:t>
            </w:r>
            <w:r w:rsidRPr="002B128B">
              <w:rPr>
                <w:i/>
                <w:iCs/>
                <w:sz w:val="20"/>
                <w:szCs w:val="20"/>
              </w:rPr>
              <w:t xml:space="preserve"> regulate these businesses, thus limiting the power of the listed corporations.</w:t>
            </w:r>
          </w:p>
          <w:p w14:paraId="6C2B2015" w14:textId="77777777" w:rsidR="004A08D7" w:rsidRPr="004A08D7" w:rsidRDefault="004A08D7" w:rsidP="004A08D7">
            <w:pPr>
              <w:rPr>
                <w:sz w:val="20"/>
                <w:szCs w:val="20"/>
              </w:rPr>
            </w:pPr>
          </w:p>
          <w:p w14:paraId="3578B6A1" w14:textId="77777777" w:rsidR="004A08D7" w:rsidRPr="004A08D7" w:rsidRDefault="004A08D7" w:rsidP="004A08D7">
            <w:pPr>
              <w:rPr>
                <w:sz w:val="20"/>
                <w:szCs w:val="20"/>
              </w:rPr>
            </w:pPr>
          </w:p>
          <w:p w14:paraId="6D6661B1" w14:textId="3A53A1F3" w:rsidR="004A08D7" w:rsidRPr="004A08D7" w:rsidRDefault="004A08D7" w:rsidP="004A08D7">
            <w:pPr>
              <w:jc w:val="center"/>
              <w:rPr>
                <w:sz w:val="20"/>
                <w:szCs w:val="20"/>
              </w:rPr>
            </w:pPr>
          </w:p>
        </w:tc>
      </w:tr>
      <w:tr w:rsidR="00227BB7" w:rsidRPr="002B128B" w14:paraId="4E0A7274" w14:textId="77777777" w:rsidTr="002B128B">
        <w:trPr>
          <w:trHeight w:val="21"/>
        </w:trPr>
        <w:tc>
          <w:tcPr>
            <w:tcW w:w="4540" w:type="dxa"/>
          </w:tcPr>
          <w:p w14:paraId="36E3A119" w14:textId="064DEAE7" w:rsidR="00227BB7" w:rsidRPr="002B128B" w:rsidRDefault="00227BB7" w:rsidP="002B128B">
            <w:pPr>
              <w:pStyle w:val="Heading1"/>
              <w:outlineLvl w:val="0"/>
            </w:pPr>
            <w:r w:rsidRPr="002B128B">
              <w:lastRenderedPageBreak/>
              <w:t>12. A commissioner of labor to be elected by the people.</w:t>
            </w:r>
          </w:p>
          <w:p w14:paraId="29869121" w14:textId="3A19AEA6" w:rsidR="00227BB7" w:rsidRPr="002B128B" w:rsidRDefault="00227BB7" w:rsidP="002B128B">
            <w:pPr>
              <w:pStyle w:val="Heading1"/>
              <w:outlineLvl w:val="0"/>
            </w:pPr>
            <w:r w:rsidRPr="002B128B">
              <w:t>13. A commissioner of agriculture to be elected by the people.</w:t>
            </w:r>
          </w:p>
          <w:p w14:paraId="3B255C67" w14:textId="78521B33" w:rsidR="00227BB7" w:rsidRPr="002B128B" w:rsidRDefault="00227BB7" w:rsidP="002B128B">
            <w:pPr>
              <w:pStyle w:val="Heading1"/>
              <w:outlineLvl w:val="0"/>
            </w:pPr>
            <w:r w:rsidRPr="002B128B">
              <w:t xml:space="preserve">16. We demand a corporate tax </w:t>
            </w:r>
            <w:r w:rsidR="00E7235D" w:rsidRPr="002B128B">
              <w:t>commission</w:t>
            </w:r>
            <w:r w:rsidRPr="002B128B">
              <w:t xml:space="preserve"> of three elected by the people, who shall have full power to inspect all accounts, vouchers, and books at any time, and put the true [estimate of worth] on all stocks, bonds, property, receipts, and money values, so that all corporations shall be assessed by the [properly] elected assessors.</w:t>
            </w:r>
          </w:p>
        </w:tc>
        <w:tc>
          <w:tcPr>
            <w:tcW w:w="4540" w:type="dxa"/>
          </w:tcPr>
          <w:p w14:paraId="2356A526" w14:textId="7FDEEEE1" w:rsidR="00227BB7" w:rsidRPr="002B128B" w:rsidRDefault="00227BB7" w:rsidP="002B128B">
            <w:pPr>
              <w:spacing w:after="0"/>
              <w:rPr>
                <w:i/>
                <w:iCs/>
                <w:sz w:val="20"/>
                <w:szCs w:val="20"/>
              </w:rPr>
            </w:pPr>
            <w:r w:rsidRPr="002B128B">
              <w:rPr>
                <w:i/>
                <w:iCs/>
                <w:sz w:val="20"/>
                <w:szCs w:val="20"/>
              </w:rPr>
              <w:t>Each of these provisions allows for a commissioner to be elected by the people of Oklahoma. These provisions reflect the progressive and labor movements by giving political power to the electorate through the election of commissioners as well as allowing those commissions to provide oversight and regulation for businesses that are subject to each department.</w:t>
            </w:r>
          </w:p>
        </w:tc>
      </w:tr>
    </w:tbl>
    <w:tbl>
      <w:tblPr>
        <w:tblStyle w:val="TableGrid1"/>
        <w:tblW w:w="0" w:type="auto"/>
        <w:tblInd w:w="-10" w:type="dxa"/>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9080"/>
      </w:tblGrid>
      <w:tr w:rsidR="00227BB7" w:rsidRPr="002B128B" w14:paraId="1BC0C7CC" w14:textId="77777777" w:rsidTr="00227BB7">
        <w:trPr>
          <w:cantSplit/>
        </w:trPr>
        <w:tc>
          <w:tcPr>
            <w:tcW w:w="9080" w:type="dxa"/>
            <w:tcBorders>
              <w:top w:val="nil"/>
            </w:tcBorders>
            <w:shd w:val="clear" w:color="auto" w:fill="3E5C61" w:themeFill="accent2"/>
          </w:tcPr>
          <w:p w14:paraId="0C7FBEA0" w14:textId="38FBEAF1" w:rsidR="00227BB7" w:rsidRPr="002B128B" w:rsidRDefault="00227BB7" w:rsidP="002B128B">
            <w:pPr>
              <w:pStyle w:val="TableColumnHeaders"/>
              <w:spacing w:after="0"/>
              <w:rPr>
                <w:sz w:val="20"/>
                <w:szCs w:val="20"/>
              </w:rPr>
            </w:pPr>
            <w:r w:rsidRPr="002B128B">
              <w:rPr>
                <w:sz w:val="20"/>
                <w:szCs w:val="20"/>
              </w:rPr>
              <w:t>Prohibitive Demands</w:t>
            </w:r>
          </w:p>
        </w:tc>
      </w:tr>
    </w:tbl>
    <w:tbl>
      <w:tblPr>
        <w:tblStyle w:val="TableGrid"/>
        <w:tblW w:w="0" w:type="auto"/>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4540"/>
        <w:gridCol w:w="4540"/>
      </w:tblGrid>
      <w:tr w:rsidR="00227BB7" w:rsidRPr="002B128B" w14:paraId="1F014339" w14:textId="77777777" w:rsidTr="00227BB7">
        <w:trPr>
          <w:trHeight w:val="21"/>
        </w:trPr>
        <w:tc>
          <w:tcPr>
            <w:tcW w:w="4540" w:type="dxa"/>
          </w:tcPr>
          <w:p w14:paraId="3D7FC561" w14:textId="5245DE04" w:rsidR="00227BB7" w:rsidRPr="002B128B" w:rsidRDefault="00227BB7" w:rsidP="002B128B">
            <w:pPr>
              <w:pStyle w:val="Heading1"/>
              <w:outlineLvl w:val="0"/>
            </w:pPr>
            <w:r w:rsidRPr="002B128B">
              <w:t>1. The employment of children under sixteen years of age in mines, mills, and factories.</w:t>
            </w:r>
          </w:p>
        </w:tc>
        <w:tc>
          <w:tcPr>
            <w:tcW w:w="4540" w:type="dxa"/>
          </w:tcPr>
          <w:p w14:paraId="69C3FE57" w14:textId="251BA8E8" w:rsidR="00227BB7" w:rsidRPr="002B128B" w:rsidRDefault="00227BB7" w:rsidP="002B128B">
            <w:pPr>
              <w:spacing w:after="0"/>
              <w:rPr>
                <w:i/>
                <w:iCs/>
                <w:sz w:val="20"/>
                <w:szCs w:val="20"/>
              </w:rPr>
            </w:pPr>
            <w:r w:rsidRPr="002B128B">
              <w:rPr>
                <w:i/>
                <w:iCs/>
                <w:sz w:val="20"/>
                <w:szCs w:val="20"/>
              </w:rPr>
              <w:t>This provision would make it illegal for children under sixteen to work in mines, mills, and factories.</w:t>
            </w:r>
            <w:r w:rsidR="00237616">
              <w:rPr>
                <w:i/>
                <w:iCs/>
                <w:sz w:val="20"/>
                <w:szCs w:val="20"/>
              </w:rPr>
              <w:t xml:space="preserve"> </w:t>
            </w:r>
            <w:r w:rsidRPr="002B128B">
              <w:rPr>
                <w:i/>
                <w:iCs/>
                <w:sz w:val="20"/>
                <w:szCs w:val="20"/>
              </w:rPr>
              <w:t>The prevention of child labor was an important progressive reform in this provision.</w:t>
            </w:r>
          </w:p>
        </w:tc>
      </w:tr>
      <w:tr w:rsidR="00227BB7" w:rsidRPr="002B128B" w14:paraId="52C4F35C" w14:textId="77777777" w:rsidTr="00227BB7">
        <w:trPr>
          <w:trHeight w:val="21"/>
        </w:trPr>
        <w:tc>
          <w:tcPr>
            <w:tcW w:w="4540" w:type="dxa"/>
          </w:tcPr>
          <w:p w14:paraId="4915E094" w14:textId="0C854F92" w:rsidR="00227BB7" w:rsidRPr="002B128B" w:rsidRDefault="00227BB7" w:rsidP="002B128B">
            <w:pPr>
              <w:pStyle w:val="Heading1"/>
              <w:outlineLvl w:val="0"/>
            </w:pPr>
            <w:r w:rsidRPr="002B128B">
              <w:t>5. Railroads from owning coal lands or leasing any kind of mines directly or indirectly.</w:t>
            </w:r>
          </w:p>
        </w:tc>
        <w:tc>
          <w:tcPr>
            <w:tcW w:w="4540" w:type="dxa"/>
          </w:tcPr>
          <w:p w14:paraId="675569B3" w14:textId="6EF32E93" w:rsidR="00227BB7" w:rsidRPr="002B128B" w:rsidRDefault="00227BB7" w:rsidP="002B128B">
            <w:pPr>
              <w:spacing w:after="0"/>
              <w:rPr>
                <w:i/>
                <w:iCs/>
                <w:sz w:val="20"/>
                <w:szCs w:val="20"/>
              </w:rPr>
            </w:pPr>
            <w:r w:rsidRPr="002B128B">
              <w:rPr>
                <w:i/>
                <w:iCs/>
                <w:sz w:val="20"/>
                <w:szCs w:val="20"/>
              </w:rPr>
              <w:t>The progressive and labor movements sought to use the power of the government in the form of laws to regulate the power of businesses. This provision is an example of that. This provision, when made into law, prevents railroad companies from also owning or leasing coal lands or mines. Since, at this time, coal was needed to fuel trains, this was an important limit on the power of railroad companies.</w:t>
            </w:r>
            <w:r w:rsidR="00237616">
              <w:rPr>
                <w:i/>
                <w:iCs/>
                <w:sz w:val="20"/>
                <w:szCs w:val="20"/>
              </w:rPr>
              <w:t xml:space="preserve"> </w:t>
            </w:r>
          </w:p>
        </w:tc>
      </w:tr>
      <w:tr w:rsidR="00227BB7" w:rsidRPr="002B128B" w14:paraId="1567BD77" w14:textId="77777777" w:rsidTr="00227BB7">
        <w:trPr>
          <w:trHeight w:val="21"/>
        </w:trPr>
        <w:tc>
          <w:tcPr>
            <w:tcW w:w="4540" w:type="dxa"/>
          </w:tcPr>
          <w:p w14:paraId="5A426543" w14:textId="71E16DD1" w:rsidR="00227BB7" w:rsidRPr="002B128B" w:rsidRDefault="00227BB7" w:rsidP="002B128B">
            <w:pPr>
              <w:pStyle w:val="Heading1"/>
              <w:outlineLvl w:val="0"/>
            </w:pPr>
            <w:r w:rsidRPr="002B128B">
              <w:t>6. Any corporation from transacting business in the state without first [getting] a charter under the laws of the state.</w:t>
            </w:r>
          </w:p>
        </w:tc>
        <w:tc>
          <w:tcPr>
            <w:tcW w:w="4540" w:type="dxa"/>
          </w:tcPr>
          <w:p w14:paraId="22AE2734" w14:textId="1DCC0777" w:rsidR="00227BB7" w:rsidRPr="002B128B" w:rsidRDefault="00227BB7" w:rsidP="002B128B">
            <w:pPr>
              <w:spacing w:after="0"/>
              <w:rPr>
                <w:i/>
                <w:iCs/>
                <w:sz w:val="20"/>
                <w:szCs w:val="20"/>
              </w:rPr>
            </w:pPr>
            <w:r w:rsidRPr="002B128B">
              <w:rPr>
                <w:i/>
                <w:iCs/>
                <w:sz w:val="20"/>
                <w:szCs w:val="20"/>
              </w:rPr>
              <w:t>This provision prevents businesses from operating on their own accord, as they must first have permission from the state and follow state regulations.</w:t>
            </w:r>
            <w:r w:rsidR="00AD09B2">
              <w:rPr>
                <w:i/>
                <w:iCs/>
                <w:sz w:val="20"/>
                <w:szCs w:val="20"/>
              </w:rPr>
              <w:t xml:space="preserve"> </w:t>
            </w:r>
            <w:r w:rsidR="00AD09B2" w:rsidRPr="00AD09B2">
              <w:rPr>
                <w:i/>
                <w:iCs/>
                <w:sz w:val="20"/>
                <w:szCs w:val="20"/>
              </w:rPr>
              <w:t>This provision, when made into law, is an example of the state government regulating the power of business</w:t>
            </w:r>
            <w:r w:rsidR="00AD09B2">
              <w:rPr>
                <w:i/>
                <w:iCs/>
                <w:sz w:val="20"/>
                <w:szCs w:val="20"/>
              </w:rPr>
              <w:t>—</w:t>
            </w:r>
            <w:r w:rsidR="00AD09B2" w:rsidRPr="00AD09B2">
              <w:rPr>
                <w:i/>
                <w:iCs/>
                <w:sz w:val="20"/>
                <w:szCs w:val="20"/>
              </w:rPr>
              <w:t>a progressive value.</w:t>
            </w:r>
          </w:p>
          <w:p w14:paraId="403391A8" w14:textId="77777777" w:rsidR="00227BB7" w:rsidRPr="002B128B" w:rsidRDefault="00227BB7" w:rsidP="002B128B">
            <w:pPr>
              <w:spacing w:after="0"/>
              <w:rPr>
                <w:i/>
                <w:iCs/>
                <w:sz w:val="20"/>
                <w:szCs w:val="20"/>
              </w:rPr>
            </w:pPr>
          </w:p>
        </w:tc>
      </w:tr>
    </w:tbl>
    <w:p w14:paraId="399DAFF3" w14:textId="609CC586" w:rsidR="0036040A" w:rsidRPr="002B128B" w:rsidRDefault="0036040A" w:rsidP="002B128B">
      <w:pPr>
        <w:spacing w:after="0"/>
        <w:rPr>
          <w:sz w:val="22"/>
        </w:rPr>
      </w:pPr>
    </w:p>
    <w:sectPr w:rsidR="0036040A" w:rsidRPr="002B128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60C34" w14:textId="77777777" w:rsidR="0073086A" w:rsidRDefault="0073086A" w:rsidP="00293785">
      <w:pPr>
        <w:spacing w:after="0" w:line="240" w:lineRule="auto"/>
      </w:pPr>
      <w:r>
        <w:separator/>
      </w:r>
    </w:p>
  </w:endnote>
  <w:endnote w:type="continuationSeparator" w:id="0">
    <w:p w14:paraId="6C97FAB9" w14:textId="77777777" w:rsidR="0073086A" w:rsidRDefault="0073086A"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04E73" w14:textId="77777777" w:rsidR="00237616" w:rsidRDefault="002376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AD24C"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2A8798EB" wp14:editId="2F022C97">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E0D2C32" w14:textId="5C5B35F4" w:rsidR="00293785" w:rsidRDefault="0073086A" w:rsidP="00D106FF">
                          <w:pPr>
                            <w:pStyle w:val="LessonFooter"/>
                          </w:pPr>
                          <w:sdt>
                            <w:sdtPr>
                              <w:rPr>
                                <w:sz w:val="18"/>
                                <w:szCs w:val="16"/>
                              </w:rPr>
                              <w:alias w:val="Title"/>
                              <w:tag w:val=""/>
                              <w:id w:val="1281607793"/>
                              <w:placeholder>
                                <w:docPart w:val="CE19DF38C7B54ECBB873C623FB02CB06"/>
                              </w:placeholder>
                              <w:dataBinding w:prefixMappings="xmlns:ns0='http://purl.org/dc/elements/1.1/' xmlns:ns1='http://schemas.openxmlformats.org/package/2006/metadata/core-properties' " w:xpath="/ns1:coreProperties[1]/ns0:title[1]" w:storeItemID="{6C3C8BC8-F283-45AE-878A-BAB7291924A1}"/>
                              <w:text/>
                            </w:sdtPr>
                            <w:sdtEndPr/>
                            <w:sdtContent>
                              <w:r w:rsidR="004A08D7" w:rsidRPr="004A08D7">
                                <w:rPr>
                                  <w:sz w:val="18"/>
                                  <w:szCs w:val="16"/>
                                </w:rPr>
                                <w:t>Progressivism, Organized Labor, and the Oklahoma Constitution</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8798EB"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" filled="f" stroked="f">
              <v:textbox>
                <w:txbxContent>
                  <w:p w14:paraId="7E0D2C32" w14:textId="5C5B35F4" w:rsidR="00293785" w:rsidRDefault="0073086A" w:rsidP="00D106FF">
                    <w:pPr>
                      <w:pStyle w:val="LessonFooter"/>
                    </w:pPr>
                    <w:sdt>
                      <w:sdtPr>
                        <w:rPr>
                          <w:sz w:val="18"/>
                          <w:szCs w:val="16"/>
                        </w:rPr>
                        <w:alias w:val="Title"/>
                        <w:tag w:val=""/>
                        <w:id w:val="1281607793"/>
                        <w:placeholder>
                          <w:docPart w:val="CE19DF38C7B54ECBB873C623FB02CB06"/>
                        </w:placeholder>
                        <w:dataBinding w:prefixMappings="xmlns:ns0='http://purl.org/dc/elements/1.1/' xmlns:ns1='http://schemas.openxmlformats.org/package/2006/metadata/core-properties' " w:xpath="/ns1:coreProperties[1]/ns0:title[1]" w:storeItemID="{6C3C8BC8-F283-45AE-878A-BAB7291924A1}"/>
                        <w:text/>
                      </w:sdtPr>
                      <w:sdtEndPr/>
                      <w:sdtContent>
                        <w:r w:rsidR="004A08D7" w:rsidRPr="004A08D7">
                          <w:rPr>
                            <w:sz w:val="18"/>
                            <w:szCs w:val="16"/>
                          </w:rPr>
                          <w:t>Progressivism, Organized Labor, and the Oklahoma Constitution</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01755FB2" wp14:editId="0EE4E40B">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467AD" w14:textId="77777777" w:rsidR="00237616" w:rsidRDefault="00237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AFBCA" w14:textId="77777777" w:rsidR="0073086A" w:rsidRDefault="0073086A" w:rsidP="00293785">
      <w:pPr>
        <w:spacing w:after="0" w:line="240" w:lineRule="auto"/>
      </w:pPr>
      <w:r>
        <w:separator/>
      </w:r>
    </w:p>
  </w:footnote>
  <w:footnote w:type="continuationSeparator" w:id="0">
    <w:p w14:paraId="17917A96" w14:textId="77777777" w:rsidR="0073086A" w:rsidRDefault="0073086A"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711F" w14:textId="77777777" w:rsidR="00237616" w:rsidRDefault="002376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8E0B6" w14:textId="77777777" w:rsidR="00237616" w:rsidRDefault="002376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9F137" w14:textId="77777777" w:rsidR="00237616" w:rsidRDefault="002376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6F50C0"/>
    <w:multiLevelType w:val="hybridMultilevel"/>
    <w:tmpl w:val="89C6E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0"/>
  </w:num>
  <w:num w:numId="4">
    <w:abstractNumId w:val="2"/>
  </w:num>
  <w:num w:numId="5">
    <w:abstractNumId w:val="3"/>
  </w:num>
  <w:num w:numId="6">
    <w:abstractNumId w:val="5"/>
  </w:num>
  <w:num w:numId="7">
    <w:abstractNumId w:val="4"/>
  </w:num>
  <w:num w:numId="8">
    <w:abstractNumId w:val="9"/>
  </w:num>
  <w:num w:numId="9">
    <w:abstractNumId w:val="10"/>
  </w:num>
  <w:num w:numId="10">
    <w:abstractNumId w:val="11"/>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302"/>
    <w:rsid w:val="0004006F"/>
    <w:rsid w:val="00053775"/>
    <w:rsid w:val="0005619A"/>
    <w:rsid w:val="0011259B"/>
    <w:rsid w:val="00116FDD"/>
    <w:rsid w:val="00125621"/>
    <w:rsid w:val="001D0BBF"/>
    <w:rsid w:val="001E1F85"/>
    <w:rsid w:val="001F125D"/>
    <w:rsid w:val="00227BB7"/>
    <w:rsid w:val="002345CC"/>
    <w:rsid w:val="00237616"/>
    <w:rsid w:val="00292C43"/>
    <w:rsid w:val="00293785"/>
    <w:rsid w:val="002B128B"/>
    <w:rsid w:val="002C0879"/>
    <w:rsid w:val="002C37B4"/>
    <w:rsid w:val="0036040A"/>
    <w:rsid w:val="00446C13"/>
    <w:rsid w:val="004A08D7"/>
    <w:rsid w:val="004A5302"/>
    <w:rsid w:val="005078B4"/>
    <w:rsid w:val="0053328A"/>
    <w:rsid w:val="00540FC6"/>
    <w:rsid w:val="00544CE7"/>
    <w:rsid w:val="005511B6"/>
    <w:rsid w:val="00553C98"/>
    <w:rsid w:val="00615D30"/>
    <w:rsid w:val="00645D7F"/>
    <w:rsid w:val="00656940"/>
    <w:rsid w:val="00665274"/>
    <w:rsid w:val="00666C03"/>
    <w:rsid w:val="00686DAB"/>
    <w:rsid w:val="006E1542"/>
    <w:rsid w:val="00721EA4"/>
    <w:rsid w:val="0073086A"/>
    <w:rsid w:val="007B055F"/>
    <w:rsid w:val="007E6F1D"/>
    <w:rsid w:val="00880013"/>
    <w:rsid w:val="008920A4"/>
    <w:rsid w:val="008F5386"/>
    <w:rsid w:val="00913172"/>
    <w:rsid w:val="00981E19"/>
    <w:rsid w:val="009B52E4"/>
    <w:rsid w:val="009D6E8D"/>
    <w:rsid w:val="00A03A15"/>
    <w:rsid w:val="00A101E8"/>
    <w:rsid w:val="00AC349E"/>
    <w:rsid w:val="00AD09B2"/>
    <w:rsid w:val="00B6390B"/>
    <w:rsid w:val="00B92DBF"/>
    <w:rsid w:val="00BD119F"/>
    <w:rsid w:val="00C73EA1"/>
    <w:rsid w:val="00C8524A"/>
    <w:rsid w:val="00CC4F77"/>
    <w:rsid w:val="00CD3CF6"/>
    <w:rsid w:val="00CE336D"/>
    <w:rsid w:val="00D106FF"/>
    <w:rsid w:val="00D12F68"/>
    <w:rsid w:val="00D626EB"/>
    <w:rsid w:val="00DC7A6D"/>
    <w:rsid w:val="00E7235D"/>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F862D"/>
  <w15:docId w15:val="{1303A8EB-F527-4A39-BC2E-8980995DA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2B128B"/>
    <w:pPr>
      <w:keepNext/>
      <w:keepLines/>
      <w:spacing w:before="200" w:after="0"/>
      <w:outlineLvl w:val="0"/>
    </w:pPr>
    <w:rPr>
      <w:rFonts w:asciiTheme="majorHAnsi" w:eastAsiaTheme="majorEastAsia" w:hAnsiTheme="majorHAnsi" w:cstheme="majorBidi"/>
      <w:b/>
      <w:color w:val="910D28" w:themeColor="accent1"/>
      <w:sz w:val="20"/>
      <w:szCs w:val="20"/>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2B128B"/>
    <w:rPr>
      <w:rFonts w:asciiTheme="majorHAnsi" w:eastAsiaTheme="majorEastAsia" w:hAnsiTheme="majorHAnsi" w:cstheme="majorBidi"/>
      <w:b/>
      <w:color w:val="910D28" w:themeColor="accent1"/>
      <w:sz w:val="20"/>
      <w:szCs w:val="20"/>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styleId="BalloonText">
    <w:name w:val="Balloon Text"/>
    <w:basedOn w:val="Normal"/>
    <w:link w:val="BalloonTextChar"/>
    <w:uiPriority w:val="99"/>
    <w:semiHidden/>
    <w:unhideWhenUsed/>
    <w:rsid w:val="00A03A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A15"/>
    <w:rPr>
      <w:rFonts w:ascii="Segoe UI" w:hAnsi="Segoe UI" w:cs="Segoe UI"/>
      <w:sz w:val="18"/>
      <w:szCs w:val="18"/>
    </w:rPr>
  </w:style>
  <w:style w:type="table" w:customStyle="1" w:styleId="TableGrid1">
    <w:name w:val="Table Grid1"/>
    <w:basedOn w:val="TableNormal"/>
    <w:next w:val="TableGrid"/>
    <w:uiPriority w:val="39"/>
    <w:rsid w:val="00227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E19DF38C7B54ECBB873C623FB02CB06"/>
        <w:category>
          <w:name w:val="General"/>
          <w:gallery w:val="placeholder"/>
        </w:category>
        <w:types>
          <w:type w:val="bbPlcHdr"/>
        </w:types>
        <w:behaviors>
          <w:behavior w:val="content"/>
        </w:behaviors>
        <w:guid w:val="{E16EC2F1-11FF-471D-AAE6-50B41AFA09BA}"/>
      </w:docPartPr>
      <w:docPartBody>
        <w:p w:rsidR="00A7233B" w:rsidRDefault="00A7233B">
          <w:pPr>
            <w:pStyle w:val="CE19DF38C7B54ECBB873C623FB02CB06"/>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33B"/>
    <w:rsid w:val="00A7233B"/>
    <w:rsid w:val="00ED0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E19DF38C7B54ECBB873C623FB02CB06">
    <w:name w:val="CE19DF38C7B54ECBB873C623FB02CB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19A6DB3-2075-4F47-A8B3-E4A78CCC0AFE}">
  <we:reference id="wa200001011" version="1.1.0.0" store="en-US" storeType="OMEX"/>
  <we:alternateReferences>
    <we:reference id="wa200001011" version="1.1.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EAF98-89BD-1343-9347-91DD85734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Progressivism</vt:lpstr>
    </vt:vector>
  </TitlesOfParts>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Progressivism, Organized Labor, and the Oklahoma Constitution</dc:title>
  <dc:creator>K20Center@groups.ou.edu</dc:creator>
  <cp:lastModifiedBy>Walters, Darrin J.</cp:lastModifiedBy>
  <cp:revision>7</cp:revision>
  <cp:lastPrinted>2016-07-14T14:08:00Z</cp:lastPrinted>
  <dcterms:created xsi:type="dcterms:W3CDTF">2020-05-05T19:37:00Z</dcterms:created>
  <dcterms:modified xsi:type="dcterms:W3CDTF">2020-05-13T15:10:00Z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documentId_1230</vt:lpwstr>
  </property>
</Properties>
</file>