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2B0043" w14:textId="77777777" w:rsidR="00446C13" w:rsidRPr="00DC7A6D" w:rsidRDefault="00724D87" w:rsidP="00DC7A6D">
      <w:pPr>
        <w:pStyle w:val="Title"/>
      </w:pPr>
      <w:r>
        <w:t>Components of exponents</w:t>
      </w:r>
    </w:p>
    <w:p w14:paraId="20B5C250" w14:textId="10675AD4" w:rsidR="00724D87" w:rsidRDefault="00724D87" w:rsidP="00724D87">
      <w:pPr>
        <w:rPr>
          <w:szCs w:val="24"/>
        </w:rPr>
      </w:pPr>
      <w:r>
        <w:rPr>
          <w:szCs w:val="24"/>
        </w:rPr>
        <w:t xml:space="preserve">Work in pairs to complete this table. Make sure you agree on your answers and can </w:t>
      </w:r>
      <w:r w:rsidR="00EF0C1E">
        <w:rPr>
          <w:szCs w:val="24"/>
        </w:rPr>
        <w:t xml:space="preserve">justify your answers to you partner. </w:t>
      </w:r>
      <w:r>
        <w:rPr>
          <w:szCs w:val="24"/>
        </w:rPr>
        <w:t xml:space="preserve">Use colors and highlighters to show connections and make your work </w:t>
      </w:r>
      <w:proofErr w:type="gramStart"/>
      <w:r w:rsidR="00EF0C1E">
        <w:rPr>
          <w:szCs w:val="24"/>
        </w:rPr>
        <w:t xml:space="preserve">more </w:t>
      </w:r>
      <w:r>
        <w:rPr>
          <w:szCs w:val="24"/>
        </w:rPr>
        <w:t>clear</w:t>
      </w:r>
      <w:proofErr w:type="gramEnd"/>
      <w:r>
        <w:rPr>
          <w:szCs w:val="24"/>
        </w:rPr>
        <w:t xml:space="preserve">. </w:t>
      </w:r>
    </w:p>
    <w:tbl>
      <w:tblPr>
        <w:tblStyle w:val="a"/>
        <w:tblW w:w="9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7"/>
        <w:gridCol w:w="2277"/>
        <w:gridCol w:w="2277"/>
        <w:gridCol w:w="2277"/>
      </w:tblGrid>
      <w:tr w:rsidR="00567F6D" w14:paraId="0D8ABB21" w14:textId="77777777" w:rsidTr="003E0545">
        <w:trPr>
          <w:trHeight w:val="391"/>
        </w:trPr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44D6" w14:textId="77777777" w:rsidR="00567F6D" w:rsidRPr="00481B47" w:rsidRDefault="00567F6D" w:rsidP="00481B47">
            <w:pPr>
              <w:pStyle w:val="TableColumnHeaders"/>
            </w:pPr>
            <w:bookmarkStart w:id="0" w:name="_GoBack"/>
            <w:bookmarkEnd w:id="0"/>
            <w:r w:rsidRPr="00481B47">
              <w:t>Exponential Notation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469" w14:textId="77777777" w:rsidR="00567F6D" w:rsidRPr="00481B47" w:rsidRDefault="00567F6D" w:rsidP="00481B47">
            <w:pPr>
              <w:pStyle w:val="TableColumnHeaders"/>
            </w:pPr>
            <w:r w:rsidRPr="00481B47">
              <w:t>No Exponential/ Expanded Notation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04EB" w14:textId="77777777" w:rsidR="00567F6D" w:rsidRPr="00481B47" w:rsidRDefault="00567F6D" w:rsidP="00481B47">
            <w:pPr>
              <w:pStyle w:val="TableColumnHeaders"/>
            </w:pPr>
            <w:r w:rsidRPr="00481B47">
              <w:t>Numeric Results/</w:t>
            </w:r>
          </w:p>
          <w:p w14:paraId="3C68B756" w14:textId="77777777" w:rsidR="00567F6D" w:rsidRPr="00481B47" w:rsidRDefault="00567F6D" w:rsidP="00481B47">
            <w:pPr>
              <w:pStyle w:val="TableColumnHeaders"/>
            </w:pPr>
            <w:r w:rsidRPr="00481B47">
              <w:t>Standard Notation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43C6" w14:textId="77777777" w:rsidR="00567F6D" w:rsidRPr="00481B47" w:rsidRDefault="00567F6D" w:rsidP="00481B47">
            <w:pPr>
              <w:pStyle w:val="TableColumnHeaders"/>
            </w:pPr>
            <w:r w:rsidRPr="00481B47">
              <w:t>Visual</w:t>
            </w:r>
          </w:p>
        </w:tc>
      </w:tr>
      <w:tr w:rsidR="00567F6D" w14:paraId="76039E05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9D4F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23549BA5" w14:textId="77777777" w:rsidR="00567F6D" w:rsidRDefault="00AA3758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C86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11D9" w14:textId="77777777" w:rsidR="00567F6D" w:rsidRDefault="00AA3758" w:rsidP="008E49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61E0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567F6D" w14:paraId="32650515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293F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3084FA14" w14:textId="77777777" w:rsidR="00481B47" w:rsidRPr="00481B47" w:rsidRDefault="00AA3758" w:rsidP="00481B47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A0D6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13792E33" w14:textId="77777777" w:rsidR="00567F6D" w:rsidRDefault="00AA3758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 ∙3</m:t>
                    </m:r>
                  </m:den>
                </m:f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2921" w14:textId="253B6B45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9F39" w14:textId="77777777" w:rsidR="00567F6D" w:rsidRDefault="00567F6D" w:rsidP="00481B47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567F6D" w14:paraId="0545E744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B305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2C60B018" w14:textId="77777777" w:rsidR="00481B47" w:rsidRPr="00481B47" w:rsidRDefault="00AA3758" w:rsidP="00481B47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4411" w14:textId="4A03209C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28A7" w14:textId="77777777" w:rsidR="00567F6D" w:rsidRDefault="00567F6D" w:rsidP="008E4918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5DDE" w14:textId="77777777" w:rsidR="00567F6D" w:rsidRDefault="00567F6D" w:rsidP="008E491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inline distT="114300" distB="114300" distL="114300" distR="114300" wp14:anchorId="3C4A277B" wp14:editId="03D97C25">
                      <wp:extent cx="414759" cy="676964"/>
                      <wp:effectExtent l="0" t="0" r="0" b="0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759" cy="676964"/>
                                <a:chOff x="4049200" y="1598800"/>
                                <a:chExt cx="813600" cy="1336800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40492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82DFEA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43204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A280FC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45916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AA614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0222D" id="Group 50" o:spid="_x0000_s1026" style="width:32.65pt;height:53.3pt;mso-position-horizontal-relative:char;mso-position-vertical-relative:line" coordorigin="40492,15988" coordsize="8136,13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">
                      <v:rect id="Rectangle 51" o:spid="_x0000_s1027" style="position:absolute;left:40492;top:15988;width:2712;height:133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2" o:spid="_x0000_s1028" style="position:absolute;left:43204;top:15988;width:2712;height:133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&#13;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3" o:spid="_x0000_s1029" style="position:absolute;left:45916;top:15988;width:2712;height:133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&#13;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67F6D" w14:paraId="1551F804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D878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720E5958" w14:textId="77777777" w:rsidR="00567F6D" w:rsidRDefault="00AA3758" w:rsidP="00481B47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786F" w14:textId="77777777" w:rsidR="00567F6D" w:rsidRDefault="00567F6D" w:rsidP="00481B47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10B7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58B55CE1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1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0718" w14:textId="77777777" w:rsidR="00481B47" w:rsidRPr="00481B47" w:rsidRDefault="00481B47" w:rsidP="00481B47">
            <w:pPr>
              <w:rPr>
                <w:szCs w:val="24"/>
              </w:rPr>
            </w:pPr>
          </w:p>
        </w:tc>
      </w:tr>
      <w:tr w:rsidR="00567F6D" w14:paraId="4F95B00F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7232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BACB864" w14:textId="6CCC9B1D" w:rsidR="00567F6D" w:rsidRDefault="00AA3758" w:rsidP="003E0545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9823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91B5F52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6FC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62E11ED3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7677" w14:textId="77777777" w:rsidR="00481B47" w:rsidRPr="00481B47" w:rsidRDefault="00481B47" w:rsidP="00481B47">
            <w:pPr>
              <w:rPr>
                <w:szCs w:val="24"/>
              </w:rPr>
            </w:pPr>
          </w:p>
        </w:tc>
      </w:tr>
      <w:tr w:rsidR="00567F6D" w14:paraId="643A20D9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20F7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004D84B1" w14:textId="77777777" w:rsidR="00567F6D" w:rsidRDefault="00AA3758" w:rsidP="00481B47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F6D" w14:textId="00678952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3A1F" w14:textId="39EFF28F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641E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B4EAC71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inline distT="114300" distB="114300" distL="114300" distR="114300" wp14:anchorId="497C3E7B" wp14:editId="3E75C083">
                      <wp:extent cx="1352550" cy="130591"/>
                      <wp:effectExtent l="0" t="0" r="0" b="0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130591"/>
                                <a:chOff x="2237825" y="2412450"/>
                                <a:chExt cx="2738700" cy="2517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22378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CD5A4C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25426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C298D5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8474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55288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31522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618D27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34570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67A3BD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37618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0608B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40666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442F70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43714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B8F956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46762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4E2182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DFCA1" id="Group 54" o:spid="_x0000_s1030" style="width:106.5pt;height:10.3pt;mso-position-horizontal-relative:char;mso-position-vertical-relative:line" coordorigin="22378,24124" coordsize="27387,2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">
                      <v:rect id="Rectangle 55" o:spid="_x0000_s1031" style="position:absolute;left:22378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6" o:spid="_x0000_s1032" style="position:absolute;left:25426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7" o:spid="_x0000_s1033" style="position:absolute;left:28474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8" o:spid="_x0000_s1034" style="position:absolute;left:31522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9" o:spid="_x0000_s1035" style="position:absolute;left:34570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0" o:spid="_x0000_s1036" style="position:absolute;left:37618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1" o:spid="_x0000_s1037" style="position:absolute;left:40666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2" o:spid="_x0000_s1038" style="position:absolute;left:43714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3" o:spid="_x0000_s1039" style="position:absolute;left:46762;top:24124;width:3003;height:2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&#13;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67F6D" w14:paraId="7B864818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0EB5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3440027B" w14:textId="622274D3" w:rsidR="003E0545" w:rsidRPr="003E0545" w:rsidRDefault="00AA3758" w:rsidP="003E0545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028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5FE9A05A" w14:textId="22B57B1E" w:rsidR="003E0545" w:rsidRPr="003E0545" w:rsidRDefault="00567F6D" w:rsidP="003E0545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3∙3∙3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7616" w14:textId="37BD0B0F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F839" w14:textId="1A2769DB" w:rsidR="003E0545" w:rsidRPr="003E0545" w:rsidRDefault="003E0545" w:rsidP="003E0545">
            <w:pPr>
              <w:rPr>
                <w:szCs w:val="24"/>
              </w:rPr>
            </w:pPr>
          </w:p>
        </w:tc>
      </w:tr>
    </w:tbl>
    <w:p w14:paraId="2A410104" w14:textId="2DAA06F6" w:rsidR="003E0545" w:rsidRPr="00D52706" w:rsidRDefault="003E0545" w:rsidP="003E054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szCs w:val="24"/>
        </w:rPr>
        <w:t xml:space="preserve">Handout adapted from: </w:t>
      </w:r>
      <w:r w:rsidRPr="00D52706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</w:rPr>
        <w:t>Exploring Exponents. (n.d.). Retrieved from https://www.youcubed.org/tasks/exploring-exponents/</w:t>
      </w:r>
    </w:p>
    <w:p w14:paraId="1AD0CEA5" w14:textId="77777777" w:rsidR="003E0545" w:rsidRPr="00D52706" w:rsidRDefault="003E0545" w:rsidP="003E054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szCs w:val="24"/>
        </w:rPr>
        <w:t>Licensed under</w:t>
      </w:r>
      <w:r w:rsidRPr="00D52706">
        <w:rPr>
          <w:rFonts w:eastAsia="Times New Roman" w:cstheme="minorHAnsi"/>
          <w:color w:val="333333"/>
          <w:szCs w:val="24"/>
          <w:shd w:val="clear" w:color="auto" w:fill="FFFFFF"/>
        </w:rPr>
        <w:t> </w:t>
      </w:r>
      <w:hyperlink r:id="rId8" w:history="1">
        <w:r w:rsidRPr="00D52706">
          <w:rPr>
            <w:rFonts w:eastAsia="Times New Roman" w:cstheme="minorHAnsi"/>
            <w:color w:val="063E90"/>
            <w:szCs w:val="24"/>
            <w:u w:val="single"/>
            <w:bdr w:val="none" w:sz="0" w:space="0" w:color="auto" w:frame="1"/>
            <w:shd w:val="clear" w:color="auto" w:fill="FFFFFF"/>
          </w:rPr>
          <w:t>CC by 4.0</w:t>
        </w:r>
      </w:hyperlink>
    </w:p>
    <w:p w14:paraId="6988B30F" w14:textId="77777777" w:rsidR="00C73EA1" w:rsidRDefault="00C73EA1" w:rsidP="00D106FF">
      <w:pPr>
        <w:rPr>
          <w:noProof/>
        </w:rPr>
      </w:pPr>
    </w:p>
    <w:sectPr w:rsidR="00C73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F3E76" w14:textId="77777777" w:rsidR="00AA3758" w:rsidRDefault="00AA3758" w:rsidP="00293785">
      <w:pPr>
        <w:spacing w:after="0" w:line="240" w:lineRule="auto"/>
      </w:pPr>
      <w:r>
        <w:separator/>
      </w:r>
    </w:p>
  </w:endnote>
  <w:endnote w:type="continuationSeparator" w:id="0">
    <w:p w14:paraId="5D15E31A" w14:textId="77777777" w:rsidR="00AA3758" w:rsidRDefault="00AA37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FFAC" w14:textId="77777777" w:rsidR="00FC7C25" w:rsidRDefault="00FC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66E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2403EF" wp14:editId="59B7B3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E1177" w14:textId="77777777" w:rsidR="00293785" w:rsidRDefault="00AA375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0953">
                                <w:t>Exponent Rules: Digital Breakout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40610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0953">
                          <w:t>Exponent Rules: Digital Breakout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7686121" wp14:editId="7A631C3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CB3F" w14:textId="77777777" w:rsidR="00FC7C25" w:rsidRDefault="00FC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77E5" w14:textId="77777777" w:rsidR="00AA3758" w:rsidRDefault="00AA3758" w:rsidP="00293785">
      <w:pPr>
        <w:spacing w:after="0" w:line="240" w:lineRule="auto"/>
      </w:pPr>
      <w:r>
        <w:separator/>
      </w:r>
    </w:p>
  </w:footnote>
  <w:footnote w:type="continuationSeparator" w:id="0">
    <w:p w14:paraId="580E9DA6" w14:textId="77777777" w:rsidR="00AA3758" w:rsidRDefault="00AA37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E60E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360B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29D4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33A3"/>
    <w:rsid w:val="003E0545"/>
    <w:rsid w:val="00406101"/>
    <w:rsid w:val="00446C13"/>
    <w:rsid w:val="00450B3B"/>
    <w:rsid w:val="00481B47"/>
    <w:rsid w:val="00492310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21EA4"/>
    <w:rsid w:val="00724D87"/>
    <w:rsid w:val="007B055F"/>
    <w:rsid w:val="007E6F1D"/>
    <w:rsid w:val="00853C52"/>
    <w:rsid w:val="00880013"/>
    <w:rsid w:val="008920A4"/>
    <w:rsid w:val="008F5386"/>
    <w:rsid w:val="00913172"/>
    <w:rsid w:val="009562A1"/>
    <w:rsid w:val="00981E19"/>
    <w:rsid w:val="009B52E4"/>
    <w:rsid w:val="009D6E8D"/>
    <w:rsid w:val="00A101E8"/>
    <w:rsid w:val="00AA375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F0C1E"/>
    <w:rsid w:val="00F377E2"/>
    <w:rsid w:val="00F50748"/>
    <w:rsid w:val="00F72D0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CE4E8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8C656F" w:rsidRDefault="00FA5EDD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DD"/>
    <w:rsid w:val="00032EBC"/>
    <w:rsid w:val="00146212"/>
    <w:rsid w:val="008C656F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9091-96E2-7749-9ED0-8B21289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5</TotalTime>
  <Pages>1</Pages>
  <Words>103</Words>
  <Characters>532</Characters>
  <Application>Microsoft Office Word</Application>
  <DocSecurity>0</DocSecurity>
  <Lines>88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 Rules: Digital Breakout</dc:title>
  <dc:subject/>
  <dc:creator>K20 Center</dc:creator>
  <cp:keywords/>
  <dc:description/>
  <cp:lastModifiedBy>Walters, Darrin J.</cp:lastModifiedBy>
  <cp:revision>5</cp:revision>
  <cp:lastPrinted>2016-07-14T14:08:00Z</cp:lastPrinted>
  <dcterms:created xsi:type="dcterms:W3CDTF">2019-08-20T20:07:00Z</dcterms:created>
  <dcterms:modified xsi:type="dcterms:W3CDTF">2019-08-20T21:48:00Z</dcterms:modified>
  <cp:category/>
</cp:coreProperties>
</file>