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CEAF" w14:textId="77777777" w:rsidR="00757CB2" w:rsidRPr="005A2B59" w:rsidRDefault="00B14663" w:rsidP="00B14663">
      <w:pPr>
        <w:spacing w:line="276" w:lineRule="auto"/>
        <w:rPr>
          <w:b/>
          <w:color w:val="313131" w:themeColor="accent4" w:themeShade="80"/>
          <w:sz w:val="28"/>
          <w:szCs w:val="28"/>
          <w:lang w:val="es-CO"/>
        </w:rPr>
      </w:pPr>
      <w:r w:rsidRPr="005A2B59">
        <w:rPr>
          <w:b/>
          <w:bCs/>
          <w:color w:val="494949" w:themeColor="accent4" w:themeShade="BF"/>
          <w:sz w:val="28"/>
          <w:szCs w:val="28"/>
          <w:lang w:val="es-CO"/>
        </w:rPr>
        <w:t>CONSEJOS PARA UNA COMPRA SEGURA EN LÍNEA</w:t>
      </w:r>
      <w:r w:rsidRPr="005A2B59">
        <w:rPr>
          <w:b/>
          <w:bCs/>
          <w:color w:val="313131" w:themeColor="accent4" w:themeShade="80"/>
          <w:sz w:val="28"/>
          <w:szCs w:val="28"/>
          <w:lang w:val="es-CO"/>
        </w:rPr>
        <w:t xml:space="preserve"> </w:t>
      </w:r>
    </w:p>
    <w:p w14:paraId="7DD8C2BF" w14:textId="77777777" w:rsidR="000F5C74" w:rsidRPr="005A2B59" w:rsidRDefault="000F5C74"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Asegúrate de que estás comprando en un sitio de confianza</w:t>
      </w:r>
      <w:r w:rsidRPr="005A2B59">
        <w:rPr>
          <w:color w:val="494949" w:themeColor="accent4" w:themeShade="BF"/>
          <w:lang w:val="es-CO"/>
        </w:rPr>
        <w:t>. Si se trata de un sitio en el que no has comprado antes, tómate tu tiempo para investigar la empresa. Asegúrate de que la URL diga "https" al principio. Suele haber un pequeño ícono de candado a la izquierda de la barra de direcciones o en la esquina derecha de la pantalla de salida. El candado es otro indicador de un sitio seguro.</w:t>
      </w:r>
    </w:p>
    <w:p w14:paraId="7FB41BE9" w14:textId="77777777" w:rsidR="003A03AD" w:rsidRPr="005A2B59" w:rsidRDefault="003A03AD" w:rsidP="00B14663">
      <w:pPr>
        <w:pStyle w:val="ListParagraph"/>
        <w:spacing w:line="276" w:lineRule="auto"/>
        <w:ind w:left="360"/>
        <w:rPr>
          <w:color w:val="494949" w:themeColor="accent4" w:themeShade="BF"/>
          <w:lang w:val="es-CO"/>
        </w:rPr>
      </w:pPr>
    </w:p>
    <w:p w14:paraId="3B9FA3AB" w14:textId="77777777" w:rsidR="003A03AD" w:rsidRPr="005A2B59" w:rsidRDefault="003A03AD"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 xml:space="preserve">Comprueba la información sobre devoluciones. </w:t>
      </w:r>
      <w:r w:rsidRPr="005A2B59">
        <w:rPr>
          <w:color w:val="494949" w:themeColor="accent4" w:themeShade="BF"/>
          <w:lang w:val="es-CO"/>
        </w:rPr>
        <w:t xml:space="preserve">Si es la primera vez que realizas una compra en un sitio, comprueba la información sobre devoluciones. Por ejemplo, un sitio puede cobrar sumas ocultas por reposición de existencias, no reembolsar totalmente el costo del artículo devuelto o cobrar gastos de envío de la devolución poco razonables. </w:t>
      </w:r>
    </w:p>
    <w:p w14:paraId="7656B1DB" w14:textId="77777777" w:rsidR="003A03AD" w:rsidRPr="005A2B59" w:rsidRDefault="003A03AD" w:rsidP="00B14663">
      <w:pPr>
        <w:pStyle w:val="ListParagraph"/>
        <w:spacing w:line="276" w:lineRule="auto"/>
        <w:ind w:left="360"/>
        <w:rPr>
          <w:b/>
          <w:color w:val="494949" w:themeColor="accent4" w:themeShade="BF"/>
          <w:lang w:val="es-CO"/>
        </w:rPr>
      </w:pPr>
    </w:p>
    <w:p w14:paraId="76F21D7C" w14:textId="77777777" w:rsidR="003A03AD" w:rsidRPr="005A2B59" w:rsidRDefault="003A03AD"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 xml:space="preserve">Lee los comentarios de los consumidores en el sitio y en otros lugares. </w:t>
      </w:r>
      <w:r w:rsidRPr="005A2B59">
        <w:rPr>
          <w:color w:val="494949" w:themeColor="accent4" w:themeShade="BF"/>
          <w:lang w:val="es-CO"/>
        </w:rPr>
        <w:t xml:space="preserve">También puedes leer los comentarios sobre el artículo que vas a comprar para analizar cualquier problema que hayan tenido los consumidores anteriores con la empresa o el propio producto. Sal del sitio y comprueba la cuenta de Facebook de la empresa u otros sitios para ver si ha habido quejas de los clientes. Muchas veces, las empresas sólo permiten comentarios positivos de los clientes en su propio sitio, con la esperanza de que esto pueda aumentar tu disposición a comprarles. </w:t>
      </w:r>
    </w:p>
    <w:p w14:paraId="416212DC" w14:textId="77777777" w:rsidR="000F5C74" w:rsidRPr="005A2B59" w:rsidRDefault="000F5C74" w:rsidP="00B14663">
      <w:pPr>
        <w:pStyle w:val="ListParagraph"/>
        <w:spacing w:line="276" w:lineRule="auto"/>
        <w:ind w:left="360"/>
        <w:rPr>
          <w:color w:val="494949" w:themeColor="accent4" w:themeShade="BF"/>
          <w:lang w:val="es-CO"/>
        </w:rPr>
      </w:pPr>
    </w:p>
    <w:p w14:paraId="6A7A62A7" w14:textId="77777777" w:rsidR="000F5C74" w:rsidRPr="005A2B59" w:rsidRDefault="003039D3"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Considera un sistema de pago de terceros</w:t>
      </w:r>
      <w:r w:rsidRPr="005A2B59">
        <w:rPr>
          <w:color w:val="494949" w:themeColor="accent4" w:themeShade="BF"/>
          <w:lang w:val="es-CO"/>
        </w:rPr>
        <w:t xml:space="preserve">. En lugar de utilizar tu tarjeta de crédito o débito con un vendedor desconocido, considera la posibilidad de procesar los pagos de las compras a través de un sitio seguro de terceros, como PayPal o Google Checkout. </w:t>
      </w:r>
    </w:p>
    <w:p w14:paraId="74278D9C" w14:textId="77777777" w:rsidR="000F5C74" w:rsidRPr="005A2B59" w:rsidRDefault="000F5C74" w:rsidP="00B14663">
      <w:pPr>
        <w:pStyle w:val="ListParagraph"/>
        <w:spacing w:line="276" w:lineRule="auto"/>
        <w:ind w:left="360"/>
        <w:rPr>
          <w:color w:val="494949" w:themeColor="accent4" w:themeShade="BF"/>
          <w:lang w:val="es-CO"/>
        </w:rPr>
      </w:pPr>
    </w:p>
    <w:p w14:paraId="2C709DEC" w14:textId="77777777" w:rsidR="000F5C74" w:rsidRPr="005A2B59" w:rsidRDefault="000F5C74"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 xml:space="preserve">Cuando compres en línea, utiliza una red Wi-Fi protegida por contraseña. </w:t>
      </w:r>
      <w:r w:rsidRPr="005A2B59">
        <w:rPr>
          <w:color w:val="494949" w:themeColor="accent4" w:themeShade="BF"/>
          <w:lang w:val="es-CO"/>
        </w:rPr>
        <w:t xml:space="preserve">Es muy cómodo hacer las compras en línea en tu teléfono o tableta. A menudo, los compradores pueden decidir comprar algo en el momento y utilizar una red Wi-Fi no segura, como las que se encuentran en hoteles y empresas. Cuando las compras se realizan en una red no segura, los consumidores quedan expuestos al robo de información personal o financiera. </w:t>
      </w:r>
    </w:p>
    <w:p w14:paraId="77673123" w14:textId="77777777" w:rsidR="003039D3" w:rsidRPr="005A2B59" w:rsidRDefault="003039D3" w:rsidP="00B14663">
      <w:pPr>
        <w:pStyle w:val="ListParagraph"/>
        <w:spacing w:line="276" w:lineRule="auto"/>
        <w:ind w:left="360"/>
        <w:rPr>
          <w:color w:val="494949" w:themeColor="accent4" w:themeShade="BF"/>
          <w:lang w:val="es-CO"/>
        </w:rPr>
      </w:pPr>
    </w:p>
    <w:p w14:paraId="4CD4F3B7" w14:textId="77777777" w:rsidR="003039D3" w:rsidRPr="005A2B59" w:rsidRDefault="003039D3" w:rsidP="00B14663">
      <w:pPr>
        <w:pStyle w:val="ListParagraph"/>
        <w:numPr>
          <w:ilvl w:val="0"/>
          <w:numId w:val="1"/>
        </w:numPr>
        <w:spacing w:line="276" w:lineRule="auto"/>
        <w:ind w:left="360"/>
        <w:rPr>
          <w:b/>
          <w:color w:val="494949" w:themeColor="accent4" w:themeShade="BF"/>
          <w:lang w:val="es-CO"/>
        </w:rPr>
      </w:pPr>
      <w:r w:rsidRPr="005A2B59">
        <w:rPr>
          <w:b/>
          <w:bCs/>
          <w:color w:val="494949" w:themeColor="accent4" w:themeShade="BF"/>
          <w:lang w:val="es-CO"/>
        </w:rPr>
        <w:t xml:space="preserve">Desconfía de los enlaces de correo electrónico. </w:t>
      </w:r>
      <w:r w:rsidRPr="005A2B59">
        <w:rPr>
          <w:color w:val="494949" w:themeColor="accent4" w:themeShade="BF"/>
          <w:lang w:val="es-CO"/>
        </w:rPr>
        <w:t xml:space="preserve">Algunas empresas pueden obtener tu correo electrónico a través de otra empresa que vende tu información. Desconfía de los correos no solicitados de empresas que aparecen de repente en tu bandeja de entrada y quieren venderte algo. Para protegerte, no hagas clic directamente en el enlace sugerido. En lugar de ello, abre un motor de búsqueda y busca la empresa para ver si tiene buena reputación. Las "estafas de phishing" son correos electrónicos fraudulentos y sitios web falsos. Estos sitios web te pedirán información sobre tu cuenta personal y financiera y tienen como objetivo robar tu identidad. </w:t>
      </w:r>
    </w:p>
    <w:p w14:paraId="209691D1" w14:textId="77777777" w:rsidR="003039D3" w:rsidRPr="005A2B59" w:rsidRDefault="003039D3" w:rsidP="00B14663">
      <w:pPr>
        <w:pStyle w:val="ListParagraph"/>
        <w:spacing w:line="276" w:lineRule="auto"/>
        <w:ind w:left="360"/>
        <w:rPr>
          <w:b/>
          <w:color w:val="494949" w:themeColor="accent4" w:themeShade="BF"/>
          <w:lang w:val="es-CO"/>
        </w:rPr>
      </w:pPr>
    </w:p>
    <w:p w14:paraId="4B64CCB3" w14:textId="77777777" w:rsidR="003039D3" w:rsidRPr="005A2B59" w:rsidRDefault="003039D3" w:rsidP="00B14663">
      <w:pPr>
        <w:pStyle w:val="ListParagraph"/>
        <w:numPr>
          <w:ilvl w:val="0"/>
          <w:numId w:val="1"/>
        </w:numPr>
        <w:spacing w:line="276" w:lineRule="auto"/>
        <w:ind w:left="360"/>
        <w:rPr>
          <w:b/>
          <w:color w:val="494949" w:themeColor="accent4" w:themeShade="BF"/>
          <w:lang w:val="es-CO"/>
        </w:rPr>
      </w:pPr>
      <w:r w:rsidRPr="005A2B59">
        <w:rPr>
          <w:b/>
          <w:bCs/>
          <w:color w:val="494949" w:themeColor="accent4" w:themeShade="BF"/>
          <w:lang w:val="es-CO"/>
        </w:rPr>
        <w:t xml:space="preserve">Utiliza diferentes contraseñas. </w:t>
      </w:r>
      <w:r w:rsidRPr="005A2B59">
        <w:rPr>
          <w:color w:val="494949" w:themeColor="accent4" w:themeShade="BF"/>
          <w:lang w:val="es-CO"/>
        </w:rPr>
        <w:t xml:space="preserve">Una vez que comiences a comprar en varios sitios, considera la posibilidad de utilizar diferentes contraseñas para cada sitio. Esto hace más difícil que los ciberdelincuentes roben tu información. Considera la posibilidad de que cada contraseña sea única y no se parezca a las demás. </w:t>
      </w:r>
    </w:p>
    <w:p w14:paraId="750DDDB2" w14:textId="77777777" w:rsidR="00CC17E0" w:rsidRPr="005A2B59" w:rsidRDefault="00CC17E0" w:rsidP="00B14663">
      <w:pPr>
        <w:pStyle w:val="ListParagraph"/>
        <w:spacing w:line="276" w:lineRule="auto"/>
        <w:ind w:left="360"/>
        <w:rPr>
          <w:b/>
          <w:color w:val="494949" w:themeColor="accent4" w:themeShade="BF"/>
          <w:lang w:val="es-CO"/>
        </w:rPr>
      </w:pPr>
    </w:p>
    <w:p w14:paraId="2FFEDA5E" w14:textId="77777777" w:rsidR="00CC17E0" w:rsidRPr="005A2B59" w:rsidRDefault="00CC17E0" w:rsidP="00B14663">
      <w:pPr>
        <w:pStyle w:val="ListParagraph"/>
        <w:numPr>
          <w:ilvl w:val="0"/>
          <w:numId w:val="1"/>
        </w:numPr>
        <w:spacing w:line="276" w:lineRule="auto"/>
        <w:ind w:left="360"/>
        <w:rPr>
          <w:b/>
          <w:color w:val="494949" w:themeColor="accent4" w:themeShade="BF"/>
          <w:lang w:val="es-CO"/>
        </w:rPr>
      </w:pPr>
      <w:r w:rsidRPr="005A2B59">
        <w:rPr>
          <w:b/>
          <w:bCs/>
          <w:color w:val="494949" w:themeColor="accent4" w:themeShade="BF"/>
          <w:lang w:val="es-CO"/>
        </w:rPr>
        <w:lastRenderedPageBreak/>
        <w:t xml:space="preserve">Asegúrate de que tu software de seguridad está actualizado en todos los dispositivos tecnológicos. </w:t>
      </w:r>
      <w:r w:rsidRPr="005A2B59">
        <w:rPr>
          <w:color w:val="494949" w:themeColor="accent4" w:themeShade="BF"/>
          <w:lang w:val="es-CO"/>
        </w:rPr>
        <w:t xml:space="preserve">Esto incluye amenazas potenciales de virus, spyware, adware, spam y robo de identidad. Si utilizas tu teléfono o tableta para hacer compras en línea, asegúrate de que también tengas protección con contraseña para estos dispositivos. </w:t>
      </w:r>
    </w:p>
    <w:p w14:paraId="5F0C26C8" w14:textId="77777777" w:rsidR="00DB7082" w:rsidRPr="005A2B59" w:rsidRDefault="00DB7082" w:rsidP="00B14663">
      <w:pPr>
        <w:pStyle w:val="ListParagraph"/>
        <w:spacing w:line="276" w:lineRule="auto"/>
        <w:ind w:left="360"/>
        <w:rPr>
          <w:b/>
          <w:color w:val="494949" w:themeColor="accent4" w:themeShade="BF"/>
          <w:lang w:val="es-CO"/>
        </w:rPr>
      </w:pPr>
    </w:p>
    <w:p w14:paraId="7038B04D" w14:textId="77777777" w:rsidR="00DB7082" w:rsidRPr="005A2B59" w:rsidRDefault="00DB7082" w:rsidP="00B14663">
      <w:pPr>
        <w:pStyle w:val="ListParagraph"/>
        <w:spacing w:line="276" w:lineRule="auto"/>
        <w:ind w:left="360"/>
        <w:rPr>
          <w:b/>
          <w:color w:val="494949" w:themeColor="accent4" w:themeShade="BF"/>
          <w:lang w:val="es-CO"/>
        </w:rPr>
      </w:pPr>
    </w:p>
    <w:p w14:paraId="49D07E85" w14:textId="77777777" w:rsidR="00246163" w:rsidRPr="005A2B59" w:rsidRDefault="00407658" w:rsidP="00B14663">
      <w:pPr>
        <w:pStyle w:val="ListParagraph"/>
        <w:numPr>
          <w:ilvl w:val="0"/>
          <w:numId w:val="1"/>
        </w:numPr>
        <w:spacing w:line="276" w:lineRule="auto"/>
        <w:ind w:left="360"/>
        <w:rPr>
          <w:color w:val="494949" w:themeColor="accent4" w:themeShade="BF"/>
          <w:lang w:val="es-CO"/>
        </w:rPr>
      </w:pPr>
      <w:r w:rsidRPr="005A2B59">
        <w:rPr>
          <w:b/>
          <w:bCs/>
          <w:color w:val="494949" w:themeColor="accent4" w:themeShade="BF"/>
          <w:lang w:val="es-CO"/>
        </w:rPr>
        <w:t xml:space="preserve">Conoce tu relación deuda-ingresos. </w:t>
      </w:r>
      <w:r w:rsidRPr="005A2B59">
        <w:rPr>
          <w:color w:val="494949" w:themeColor="accent4" w:themeShade="BF"/>
          <w:lang w:val="es-CO"/>
        </w:rPr>
        <w:t>Una de las ventajas de las compras en línea es la facilidad que ofrecen los sitios web para utilizar la tarjeta de débito o de crédito. Suma el número de compras que has hecho en un mes. A continuación, suma tus ingresos mensuales. Divide tus ingresos por el importe de las compras mensuales. Este porcentaje es tu porcentaje de deuda sobre ingresos. Algunos grupos de consumidores sugieren que el porcentaje de deuda sobre los ingresos no debería ser superior al 43%.</w:t>
      </w:r>
    </w:p>
    <w:p w14:paraId="5E929A98" w14:textId="77777777" w:rsidR="00C15BCC" w:rsidRPr="005A2B59" w:rsidRDefault="00C15BCC" w:rsidP="00B14663">
      <w:pPr>
        <w:spacing w:line="276" w:lineRule="auto"/>
        <w:ind w:left="360"/>
        <w:rPr>
          <w:color w:val="494949" w:themeColor="accent4" w:themeShade="BF"/>
          <w:lang w:val="es-CO"/>
        </w:rPr>
      </w:pPr>
    </w:p>
    <w:p w14:paraId="394190BC" w14:textId="77777777" w:rsidR="00C15BCC" w:rsidRPr="005A2B59" w:rsidRDefault="00C15BCC" w:rsidP="00B14663">
      <w:pPr>
        <w:pStyle w:val="ListParagraph"/>
        <w:numPr>
          <w:ilvl w:val="0"/>
          <w:numId w:val="1"/>
        </w:numPr>
        <w:spacing w:line="276" w:lineRule="auto"/>
        <w:ind w:left="360"/>
        <w:rPr>
          <w:b/>
          <w:color w:val="494949" w:themeColor="accent4" w:themeShade="BF"/>
          <w:lang w:val="es-CO"/>
        </w:rPr>
      </w:pPr>
      <w:r w:rsidRPr="005A2B59">
        <w:rPr>
          <w:b/>
          <w:bCs/>
          <w:color w:val="494949" w:themeColor="accent4" w:themeShade="BF"/>
          <w:lang w:val="es-CO"/>
        </w:rPr>
        <w:t xml:space="preserve">Protege tu tarjeta de débito. </w:t>
      </w:r>
      <w:r w:rsidRPr="005A2B59">
        <w:rPr>
          <w:color w:val="494949" w:themeColor="accent4" w:themeShade="BF"/>
          <w:lang w:val="es-CO"/>
        </w:rPr>
        <w:t>Cuando compres en línea con tu tarjeta de débito, comprueba que tu tarjeta está protegida por una contraseña y que el sitio es seguro. Los ciberladrones tienen acceso directo a tu cuenta bancaria si te descuidas. Controla regularmente tu cuenta bancaria antes y después de una compra. Si se produce un robo, llama inmediatamente a tu banco para denunciarlo.</w:t>
      </w:r>
    </w:p>
    <w:p w14:paraId="235A5C22" w14:textId="77777777" w:rsidR="00DB7082" w:rsidRPr="005A2B59" w:rsidRDefault="00DB7082" w:rsidP="00B14663">
      <w:pPr>
        <w:spacing w:line="276" w:lineRule="auto"/>
        <w:ind w:left="360"/>
        <w:rPr>
          <w:color w:val="494949" w:themeColor="accent4" w:themeShade="BF"/>
          <w:lang w:val="es-CO"/>
        </w:rPr>
      </w:pPr>
    </w:p>
    <w:p w14:paraId="5C8D440A" w14:textId="77777777" w:rsidR="005F4B82" w:rsidRPr="005A2B59" w:rsidRDefault="005C6FA5" w:rsidP="00B14663">
      <w:pPr>
        <w:pStyle w:val="ListParagraph"/>
        <w:numPr>
          <w:ilvl w:val="0"/>
          <w:numId w:val="1"/>
        </w:numPr>
        <w:spacing w:line="276" w:lineRule="auto"/>
        <w:ind w:left="360"/>
        <w:rPr>
          <w:b/>
          <w:color w:val="494949" w:themeColor="accent4" w:themeShade="BF"/>
          <w:lang w:val="es-CO"/>
        </w:rPr>
      </w:pPr>
      <w:r w:rsidRPr="005A2B59">
        <w:rPr>
          <w:b/>
          <w:bCs/>
          <w:color w:val="494949" w:themeColor="accent4" w:themeShade="BF"/>
          <w:lang w:val="es-CO"/>
        </w:rPr>
        <w:t xml:space="preserve">Paga MÁS que el importe mínimo si utilizas una tarjeta de crédito. </w:t>
      </w:r>
      <w:r w:rsidRPr="005A2B59">
        <w:rPr>
          <w:color w:val="494949" w:themeColor="accent4" w:themeShade="BF"/>
          <w:lang w:val="es-CO"/>
        </w:rPr>
        <w:t>Si has comprado en línea con una tarjeta de crédito, considera la posibilidad de pagar más de la cantidad mínima mensual que se exige. Por ejemplo, un pago mínimo de $15 en una compra de $200 tardará 16 meses (o 1.3 años) en pagarse. Mientras tanto, la tarjeta de crédito cobrará intereses sobre el saldo impagado. Por ejemplo, si la tasa de interés de una tarjeta de crédito es del 22%, habrás pagado aproximadamente $32 más en concepto de intereses.</w:t>
      </w:r>
    </w:p>
    <w:p w14:paraId="32781C9C" w14:textId="77777777" w:rsidR="005F4B82" w:rsidRPr="005A2B59" w:rsidRDefault="005F4B82" w:rsidP="005F4B82">
      <w:pPr>
        <w:pStyle w:val="ListParagraph"/>
        <w:rPr>
          <w:lang w:val="es-CO"/>
        </w:rPr>
      </w:pPr>
    </w:p>
    <w:p w14:paraId="44EE5281" w14:textId="77777777" w:rsidR="005C6FA5" w:rsidRPr="005A2B59" w:rsidRDefault="00B14663" w:rsidP="005F4B82">
      <w:pPr>
        <w:pStyle w:val="ListParagraph"/>
        <w:ind w:left="810"/>
        <w:rPr>
          <w:b/>
          <w:lang w:val="es-CO"/>
        </w:rPr>
      </w:pPr>
      <w:r w:rsidRPr="005A2B59">
        <w:rPr>
          <w:lang w:val="es-CO"/>
        </w:rPr>
        <w:t xml:space="preserve"> </w:t>
      </w:r>
    </w:p>
    <w:p w14:paraId="05E003CC" w14:textId="77777777" w:rsidR="00B14663" w:rsidRPr="005A2B59" w:rsidRDefault="00CC17E0" w:rsidP="00B14663">
      <w:pPr>
        <w:rPr>
          <w:b/>
          <w:color w:val="3E5C61" w:themeColor="accent6"/>
          <w:sz w:val="16"/>
          <w:szCs w:val="16"/>
          <w:lang w:val="es-CO"/>
        </w:rPr>
      </w:pPr>
      <w:r w:rsidRPr="005A2B59">
        <w:rPr>
          <w:b/>
          <w:bCs/>
          <w:color w:val="3E5C61" w:themeColor="accent6"/>
          <w:sz w:val="16"/>
          <w:szCs w:val="16"/>
          <w:lang w:val="es-CO"/>
        </w:rPr>
        <w:t xml:space="preserve">Fuentes: </w:t>
      </w:r>
    </w:p>
    <w:p w14:paraId="7DFE4FEB" w14:textId="77777777" w:rsidR="00B14663" w:rsidRPr="005A2B59" w:rsidRDefault="00B14663" w:rsidP="00B14663">
      <w:pPr>
        <w:rPr>
          <w:rFonts w:eastAsia="Times New Roman" w:cs="Times New Roman"/>
          <w:i/>
          <w:color w:val="3E5C61" w:themeColor="accent6"/>
          <w:sz w:val="16"/>
          <w:szCs w:val="16"/>
          <w:lang w:val="es-CO"/>
        </w:rPr>
      </w:pPr>
      <w:r w:rsidRPr="005A2B59">
        <w:rPr>
          <w:rFonts w:eastAsia="Times New Roman" w:cs="Times New Roman"/>
          <w:i/>
          <w:iCs/>
          <w:color w:val="3E5C61" w:themeColor="accent6"/>
          <w:sz w:val="16"/>
          <w:szCs w:val="16"/>
          <w:lang w:val="es-CO"/>
        </w:rPr>
        <w:t>ACCC - The Credit Counseling Professionals. (2017). Credit card interest calculator. Extraído de http://www.consumercredit.com/financial-education/financial-calculators/credit-card-interest-calculator</w:t>
      </w:r>
    </w:p>
    <w:p w14:paraId="204CEE06" w14:textId="77777777" w:rsidR="00B14663" w:rsidRPr="005A2B59" w:rsidRDefault="00B14663" w:rsidP="00B14663">
      <w:pPr>
        <w:rPr>
          <w:rFonts w:eastAsia="Times New Roman" w:cs="Times New Roman"/>
          <w:i/>
          <w:color w:val="3E5C61" w:themeColor="accent6"/>
          <w:sz w:val="16"/>
          <w:szCs w:val="16"/>
          <w:lang w:val="es-CO"/>
        </w:rPr>
      </w:pPr>
      <w:r w:rsidRPr="005A2B59">
        <w:rPr>
          <w:rFonts w:eastAsia="Times New Roman" w:cs="Times New Roman"/>
          <w:i/>
          <w:iCs/>
          <w:color w:val="3E5C61" w:themeColor="accent6"/>
          <w:sz w:val="16"/>
          <w:szCs w:val="16"/>
          <w:lang w:val="es-CO"/>
        </w:rPr>
        <w:t>McAfee. (2017). 8 tips on how to protect yourself online. Extraído de https://www.hawaiiantel.com/Portals/0/pdfs/8%20Tips%20on%20How%20to%20Protect%20Yourself%20Online%20D1-RM.pdf</w:t>
      </w:r>
    </w:p>
    <w:p w14:paraId="42541533" w14:textId="77777777" w:rsidR="00B14663" w:rsidRPr="005A2B59" w:rsidRDefault="00B14663" w:rsidP="00B14663">
      <w:pPr>
        <w:rPr>
          <w:rFonts w:eastAsia="Times New Roman" w:cs="Times New Roman"/>
          <w:i/>
          <w:color w:val="3E5C61" w:themeColor="accent6"/>
          <w:sz w:val="16"/>
          <w:szCs w:val="16"/>
          <w:lang w:val="es-CO"/>
        </w:rPr>
      </w:pPr>
      <w:r w:rsidRPr="005A2B59">
        <w:rPr>
          <w:rFonts w:eastAsia="Times New Roman" w:cs="Times New Roman"/>
          <w:i/>
          <w:iCs/>
          <w:color w:val="3E5C61" w:themeColor="accent6"/>
          <w:sz w:val="16"/>
          <w:szCs w:val="16"/>
          <w:lang w:val="es-CO"/>
        </w:rPr>
        <w:t>Consumer Financial Protection Bureau. (2017). What is the debt-to-income ratio? Why is the 43% debt-to-income ratio important? Extraído de https://www.consumerfinance.gov/askcfpb/1791/what-debt-income-ratio-why-43-debt-income-ratio-important.html</w:t>
      </w:r>
    </w:p>
    <w:p w14:paraId="2EBE2822" w14:textId="77777777" w:rsidR="00B14663" w:rsidRPr="005A2B59" w:rsidRDefault="00B14663" w:rsidP="00B14663">
      <w:pPr>
        <w:rPr>
          <w:i/>
          <w:color w:val="3E5C61" w:themeColor="accent6"/>
          <w:sz w:val="16"/>
          <w:szCs w:val="16"/>
          <w:lang w:val="es-CO"/>
        </w:rPr>
      </w:pPr>
      <w:r w:rsidRPr="005A2B59">
        <w:rPr>
          <w:rFonts w:eastAsia="Times New Roman" w:cs="Times New Roman"/>
          <w:i/>
          <w:iCs/>
          <w:color w:val="3E5C61" w:themeColor="accent6"/>
          <w:sz w:val="16"/>
          <w:szCs w:val="16"/>
          <w:lang w:val="es-CO"/>
        </w:rPr>
        <w:t>Stern, J. (2012). Cyber Monday: Five tips for safe online holiday shopping [Video file]. ABC News. Extraído de http://abcnews.go.com/Technology/cyber-monday-online-holiday-shopping-tips-staying-safe/story?id=17806847</w:t>
      </w:r>
    </w:p>
    <w:p w14:paraId="50167BB0" w14:textId="77777777" w:rsidR="00B14663" w:rsidRPr="005A2B59" w:rsidRDefault="00B14663" w:rsidP="00CC17E0">
      <w:pPr>
        <w:rPr>
          <w:lang w:val="es-CO"/>
        </w:rPr>
      </w:pPr>
    </w:p>
    <w:p w14:paraId="0993F8E4" w14:textId="77777777" w:rsidR="00CC17E0" w:rsidRPr="005A2B59" w:rsidRDefault="00CC17E0" w:rsidP="00CC17E0">
      <w:pPr>
        <w:rPr>
          <w:b/>
          <w:sz w:val="20"/>
          <w:szCs w:val="20"/>
          <w:lang w:val="es-CO"/>
        </w:rPr>
      </w:pPr>
    </w:p>
    <w:sectPr w:rsidR="00CC17E0" w:rsidRPr="005A2B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CA1E" w14:textId="77777777" w:rsidR="004B3065" w:rsidRDefault="004B3065" w:rsidP="009308F7">
      <w:pPr>
        <w:spacing w:after="0" w:line="240" w:lineRule="auto"/>
      </w:pPr>
      <w:r>
        <w:separator/>
      </w:r>
    </w:p>
  </w:endnote>
  <w:endnote w:type="continuationSeparator" w:id="0">
    <w:p w14:paraId="1491E933" w14:textId="77777777" w:rsidR="004B3065" w:rsidRDefault="004B3065" w:rsidP="0093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E00F" w14:textId="77777777" w:rsidR="009308F7" w:rsidRPr="00B14663" w:rsidRDefault="009308F7" w:rsidP="00B14663">
    <w:pPr>
      <w:pStyle w:val="Footer"/>
      <w:tabs>
        <w:tab w:val="clear" w:pos="9360"/>
        <w:tab w:val="left" w:pos="7751"/>
        <w:tab w:val="right" w:pos="8460"/>
      </w:tabs>
      <w:ind w:right="810"/>
      <w:jc w:val="right"/>
      <w:rPr>
        <w:b/>
      </w:rPr>
    </w:pPr>
    <w:r>
      <w:rPr>
        <w:lang w:val="es"/>
      </w:rPr>
      <w:tab/>
    </w:r>
    <w:r>
      <w:rPr>
        <w:b/>
        <w:bCs/>
        <w:color w:val="313131" w:themeColor="accent4" w:themeShade="80"/>
        <w:lang w:val="es"/>
      </w:rPr>
      <w:t>TO CHARGE OR NOT TO CHARGE?</w:t>
    </w:r>
    <w:r>
      <w:rPr>
        <w:noProof/>
        <w:lang w:val="es"/>
      </w:rPr>
      <w:drawing>
        <wp:anchor distT="0" distB="0" distL="114300" distR="114300" simplePos="0" relativeHeight="251659264" behindDoc="1" locked="0" layoutInCell="1" allowOverlap="1" wp14:anchorId="2E5FCA9C" wp14:editId="2BEC9013">
          <wp:simplePos x="0" y="0"/>
          <wp:positionH relativeFrom="margin">
            <wp:align>right</wp:align>
          </wp:positionH>
          <wp:positionV relativeFrom="paragraph">
            <wp:posOffset>-47708</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F02A" w14:textId="77777777" w:rsidR="004B3065" w:rsidRDefault="004B3065" w:rsidP="009308F7">
      <w:pPr>
        <w:spacing w:after="0" w:line="240" w:lineRule="auto"/>
      </w:pPr>
      <w:r>
        <w:separator/>
      </w:r>
    </w:p>
  </w:footnote>
  <w:footnote w:type="continuationSeparator" w:id="0">
    <w:p w14:paraId="09089B16" w14:textId="77777777" w:rsidR="004B3065" w:rsidRDefault="004B3065" w:rsidP="0093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3E7D"/>
    <w:multiLevelType w:val="hybridMultilevel"/>
    <w:tmpl w:val="ED3254E4"/>
    <w:lvl w:ilvl="0" w:tplc="FF0C351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21EAF"/>
    <w:multiLevelType w:val="multilevel"/>
    <w:tmpl w:val="9D6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824634">
    <w:abstractNumId w:val="0"/>
  </w:num>
  <w:num w:numId="2" w16cid:durableId="54548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C4"/>
    <w:rsid w:val="000F5C74"/>
    <w:rsid w:val="00246163"/>
    <w:rsid w:val="002C0D9B"/>
    <w:rsid w:val="003039D3"/>
    <w:rsid w:val="003A03AD"/>
    <w:rsid w:val="00407658"/>
    <w:rsid w:val="004B3065"/>
    <w:rsid w:val="005A2B59"/>
    <w:rsid w:val="005C6FA5"/>
    <w:rsid w:val="005F4B82"/>
    <w:rsid w:val="00757CB2"/>
    <w:rsid w:val="00854D0C"/>
    <w:rsid w:val="00895B5F"/>
    <w:rsid w:val="008B18C4"/>
    <w:rsid w:val="009308F7"/>
    <w:rsid w:val="009A2CD9"/>
    <w:rsid w:val="00B14663"/>
    <w:rsid w:val="00C15BCC"/>
    <w:rsid w:val="00CC17E0"/>
    <w:rsid w:val="00DB7082"/>
    <w:rsid w:val="00EB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C7CE1"/>
  <w15:chartTrackingRefBased/>
  <w15:docId w15:val="{77A8D4C4-EE2F-432B-886E-6EBCACA8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74"/>
    <w:pPr>
      <w:ind w:left="720"/>
      <w:contextualSpacing/>
    </w:pPr>
  </w:style>
  <w:style w:type="character" w:styleId="Hyperlink">
    <w:name w:val="Hyperlink"/>
    <w:basedOn w:val="DefaultParagraphFont"/>
    <w:uiPriority w:val="99"/>
    <w:unhideWhenUsed/>
    <w:rsid w:val="00CC17E0"/>
    <w:rPr>
      <w:color w:val="910D28" w:themeColor="hyperlink"/>
      <w:u w:val="single"/>
    </w:rPr>
  </w:style>
  <w:style w:type="paragraph" w:styleId="Header">
    <w:name w:val="header"/>
    <w:basedOn w:val="Normal"/>
    <w:link w:val="HeaderChar"/>
    <w:uiPriority w:val="99"/>
    <w:unhideWhenUsed/>
    <w:rsid w:val="00930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8F7"/>
  </w:style>
  <w:style w:type="paragraph" w:styleId="Footer">
    <w:name w:val="footer"/>
    <w:basedOn w:val="Normal"/>
    <w:link w:val="FooterChar"/>
    <w:uiPriority w:val="99"/>
    <w:unhideWhenUsed/>
    <w:rsid w:val="00930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8855">
      <w:bodyDiv w:val="1"/>
      <w:marLeft w:val="0"/>
      <w:marRight w:val="0"/>
      <w:marTop w:val="0"/>
      <w:marBottom w:val="0"/>
      <w:divBdr>
        <w:top w:val="none" w:sz="0" w:space="0" w:color="auto"/>
        <w:left w:val="none" w:sz="0" w:space="0" w:color="auto"/>
        <w:bottom w:val="none" w:sz="0" w:space="0" w:color="auto"/>
        <w:right w:val="none" w:sz="0" w:space="0" w:color="auto"/>
      </w:divBdr>
    </w:div>
    <w:div w:id="18217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Catalina Otalora</cp:lastModifiedBy>
  <cp:revision>6</cp:revision>
  <dcterms:created xsi:type="dcterms:W3CDTF">2017-05-30T16:36:00Z</dcterms:created>
  <dcterms:modified xsi:type="dcterms:W3CDTF">2022-06-13T21:07:00Z</dcterms:modified>
</cp:coreProperties>
</file>