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68" w:rsidRPr="00044976" w:rsidRDefault="008818E8" w:rsidP="00044976">
      <w:pPr>
        <w:spacing w:line="276" w:lineRule="auto"/>
        <w:rPr>
          <w:b/>
          <w:sz w:val="28"/>
          <w:szCs w:val="28"/>
        </w:rPr>
        <w:bidi w:val="0"/>
      </w:pPr>
      <w:r>
        <w:rPr>
          <w:color w:val="313131" w:themeColor="accent4" w:themeShade="80"/>
          <w:sz w:val="28"/>
          <w:szCs w:val="28"/>
          <w:lang w:val="es"/>
          <w:b w:val="1"/>
          <w:bCs w:val="1"/>
          <w:i w:val="0"/>
          <w:iCs w:val="0"/>
          <w:u w:val="none"/>
          <w:vertAlign w:val="baseline"/>
          <w:rtl w:val="0"/>
        </w:rPr>
        <w:t xml:space="preserve">¿ADÓNDE VAN NUESTROS IMPUESTOS FEDERALES?</w:t>
      </w:r>
    </w:p>
    <w:p w:rsidR="000113C1" w:rsidRPr="00044976" w:rsidRDefault="000113C1" w:rsidP="00044976">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El </w:t>
      </w:r>
      <w:r>
        <w:rPr>
          <w:color w:val="313131" w:themeColor="accent4" w:themeShade="80"/>
          <w:lang w:val="es"/>
          <w:b w:val="1"/>
          <w:bCs w:val="1"/>
          <w:i w:val="0"/>
          <w:iCs w:val="0"/>
          <w:u w:val="none"/>
          <w:vertAlign w:val="baseline"/>
          <w:rtl w:val="0"/>
        </w:rPr>
        <w:t xml:space="preserve">Servicio de Impuestos Internos</w:t>
      </w:r>
      <w:r>
        <w:rPr>
          <w:color w:val="313131" w:themeColor="accent4" w:themeShade="80"/>
          <w:lang w:val="es"/>
          <w:b w:val="0"/>
          <w:bCs w:val="0"/>
          <w:i w:val="0"/>
          <w:iCs w:val="0"/>
          <w:u w:val="none"/>
          <w:vertAlign w:val="baseline"/>
          <w:rtl w:val="0"/>
        </w:rPr>
        <w:t xml:space="preserve"> es una agencia gubernamental dentro del Departamento de Hacienda. Esta agencia se encarga de recaudar los impuestos de los ciudadanos estadounidenses, de acuerdo con los códigos o leyes fiscales. Cada mes de abril, los ciudadanos estadounidenses que tienen suficientes ingresos, según la ley, deben declarar los ingresos que han obtenido y pagar un porcentaje de esos ingresos al gobierno federal en forma de impuestos. Hay varios factores que afectan al importe que se paga. El gobierno federal ha permitido algunas </w:t>
      </w:r>
      <w:r>
        <w:rPr>
          <w:color w:val="313131" w:themeColor="accent4" w:themeShade="80"/>
          <w:lang w:val="es"/>
          <w:b w:val="1"/>
          <w:bCs w:val="1"/>
          <w:i w:val="0"/>
          <w:iCs w:val="0"/>
          <w:u w:val="none"/>
          <w:vertAlign w:val="baseline"/>
          <w:rtl w:val="0"/>
        </w:rPr>
        <w:t xml:space="preserve">deducciones - </w:t>
      </w:r>
      <w:r>
        <w:rPr>
          <w:color w:val="313131" w:themeColor="accent4" w:themeShade="80"/>
          <w:lang w:val="es"/>
          <w:b w:val="0"/>
          <w:bCs w:val="0"/>
          <w:i w:val="0"/>
          <w:iCs w:val="0"/>
          <w:u w:val="none"/>
          <w:vertAlign w:val="baseline"/>
          <w:rtl w:val="0"/>
        </w:rPr>
        <w:t xml:space="preserve">pequeñas disminuciones en el monto de los impuestos- para las personas con gastos adicionales, como facturas médicas no cubiertas por el seguro, cuidado de niños, hipotecas, etc. Las empresas también tienen algunas </w:t>
      </w:r>
      <w:r>
        <w:rPr>
          <w:color w:val="313131" w:themeColor="accent4" w:themeShade="80"/>
          <w:lang w:val="es"/>
          <w:b w:val="1"/>
          <w:bCs w:val="1"/>
          <w:i w:val="0"/>
          <w:iCs w:val="0"/>
          <w:u w:val="none"/>
          <w:vertAlign w:val="baseline"/>
          <w:rtl w:val="0"/>
        </w:rPr>
        <w:t xml:space="preserve">deducciones o créditos fiscales </w:t>
      </w:r>
      <w:r>
        <w:rPr>
          <w:color w:val="313131" w:themeColor="accent4" w:themeShade="80"/>
          <w:lang w:val="es"/>
          <w:b w:val="0"/>
          <w:bCs w:val="0"/>
          <w:i w:val="0"/>
          <w:iCs w:val="0"/>
          <w:u w:val="none"/>
          <w:vertAlign w:val="baseline"/>
          <w:rtl w:val="0"/>
        </w:rPr>
        <w:t xml:space="preserve">para disminuir la cantidad de impuestos que pagan al gobierno. Dado que los actuales códigos y leyes fiscales de Estados Unidos son complejos, los miembros del Congreso y los ciudadanos particulares han reclamado a menudo un sistema fiscal más sencillo.</w:t>
      </w:r>
    </w:p>
    <w:p w:rsidR="00F74B31" w:rsidRPr="00044976" w:rsidRDefault="00CF6220" w:rsidP="00044976">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El gobierno de Estados Unidos financia muchos programas nacionales y extranjeros. El dinero recaudado a través de los impuestos se destina a financiar algunos programas federales de educación, el ejército de Estados Unidos, programas de bienestar, fondos médicos y de jubilación, y otros organismos gubernamentales. Durante muchos años, el gobierno federal ha tenido un </w:t>
      </w:r>
      <w:r>
        <w:rPr>
          <w:color w:val="313131" w:themeColor="accent4" w:themeShade="80"/>
          <w:lang w:val="es"/>
          <w:b w:val="1"/>
          <w:bCs w:val="1"/>
          <w:i w:val="0"/>
          <w:iCs w:val="0"/>
          <w:u w:val="none"/>
          <w:vertAlign w:val="baseline"/>
          <w:rtl w:val="0"/>
        </w:rPr>
        <w:t xml:space="preserve">déficit presupuestario,</w:t>
      </w:r>
      <w:r>
        <w:rPr>
          <w:color w:val="313131" w:themeColor="accent4" w:themeShade="80"/>
          <w:lang w:val="es"/>
          <w:b w:val="0"/>
          <w:bCs w:val="0"/>
          <w:i w:val="0"/>
          <w:iCs w:val="0"/>
          <w:u w:val="none"/>
          <w:vertAlign w:val="baseline"/>
          <w:rtl w:val="0"/>
        </w:rPr>
        <w:t xml:space="preserve"> en el que el dinero federal gastado supera la cantidad de </w:t>
      </w:r>
      <w:r>
        <w:rPr>
          <w:color w:val="313131" w:themeColor="accent4" w:themeShade="80"/>
          <w:lang w:val="es"/>
          <w:b w:val="1"/>
          <w:bCs w:val="1"/>
          <w:i w:val="0"/>
          <w:iCs w:val="0"/>
          <w:u w:val="none"/>
          <w:vertAlign w:val="baseline"/>
          <w:rtl w:val="0"/>
        </w:rPr>
        <w:t xml:space="preserve">ingresos </w:t>
      </w:r>
      <w:r>
        <w:rPr>
          <w:color w:val="313131" w:themeColor="accent4" w:themeShade="80"/>
          <w:lang w:val="es"/>
          <w:b w:val="0"/>
          <w:bCs w:val="0"/>
          <w:i w:val="0"/>
          <w:iCs w:val="0"/>
          <w:u w:val="none"/>
          <w:vertAlign w:val="baseline"/>
          <w:rtl w:val="0"/>
        </w:rPr>
        <w:t xml:space="preserve">(o impuestos) recaudados. La acumulación de estos déficits presupuestarios a lo largo de los años ha llevado a una </w:t>
      </w:r>
      <w:r>
        <w:rPr>
          <w:color w:val="313131" w:themeColor="accent4" w:themeShade="80"/>
          <w:lang w:val="es"/>
          <w:b w:val="1"/>
          <w:bCs w:val="1"/>
          <w:i w:val="0"/>
          <w:iCs w:val="0"/>
          <w:u w:val="none"/>
          <w:vertAlign w:val="baseline"/>
          <w:rtl w:val="0"/>
        </w:rPr>
        <w:t xml:space="preserve">deuda nacional </w:t>
      </w:r>
      <w:r>
        <w:rPr>
          <w:color w:val="313131" w:themeColor="accent4" w:themeShade="80"/>
          <w:lang w:val="es"/>
          <w:b w:val="0"/>
          <w:bCs w:val="0"/>
          <w:i w:val="0"/>
          <w:iCs w:val="0"/>
          <w:u w:val="none"/>
          <w:vertAlign w:val="baseline"/>
          <w:rtl w:val="0"/>
        </w:rPr>
        <w:t xml:space="preserve">total de unos 18 billones de dólares. </w:t>
      </w:r>
    </w:p>
    <w:p w:rsidR="00F74B31" w:rsidRPr="00044976" w:rsidRDefault="00F74B31" w:rsidP="00044976">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En 1935, Franklin Delano Roosevelt promulgó la Ley de Seguridad Social. Esta ley se diseñó para ayudar a los estadounidenses jubilados y discapacitados a recibir prestaciones del gobierno federal una vez que ya no pudieran trabajar. Los trabajadores estadounidenses pagan mensualmente impuestos a este fondo a través de su nómina. Esta cantidad pagada a los estadounidenses jubilados y discapacitados y a sus cónyuges representa el mayor porcentaje del presupuesto federal.</w:t>
      </w:r>
    </w:p>
    <w:p w:rsidR="00F74B31" w:rsidRPr="00044976" w:rsidRDefault="00F74B31" w:rsidP="00044976">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El segundo mayor porcentaje de dinero se paga para defender la nación. Esto incluye los salarios de los hombres y mujeres activos en el ejército, su asistencia sanitaria y sus eventuales jubilaciones. También se gasta dinero en apoyar las operaciones en las bases militares de Estados Unidos y en otros países. </w:t>
      </w:r>
    </w:p>
    <w:p w:rsidR="005B31BF" w:rsidRPr="00044976" w:rsidRDefault="005B31BF" w:rsidP="00044976">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El gobierno federal también apoya los programas de seguro médico que proporcionan cobertura sanitaria a las personas mayores de 65 años, a las personas con discapacidades o a las que tienen bajos ingresos. En 2012, el 21% del presupuesto federal se destinó a los costes de la cobertura sanitaria de las personas que tienen derecho a estos programas. </w:t>
      </w:r>
    </w:p>
    <w:p w:rsidR="005B31BF" w:rsidRPr="00044976" w:rsidRDefault="005B31BF" w:rsidP="00044976">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El gobierno federal también ayuda a las personas y familias que pasan por dificultades. Cuando las familias o los individuos reúnen los requisitos necesarios, existen programas de asistencia que proporcionan ayuda alimentaria, comidas escolares, ayuda a la vivienda para personas con bajos ingresos, ayuda para el cuidado de los niños y apoyo para el pago de las facturas. El Departamento de Servicios Humanos ayuda a los niños que necesitan ser alojados en un hogar de acogida debido a las dificultades que sufren en su propio hogar. Las familias de acogida que mantienen a estos niños reciben dinero federal para ayudarles con los gastos de cuidado de los niños. </w:t>
      </w:r>
    </w:p>
    <w:p w:rsidR="00DC48F1" w:rsidRPr="00044976" w:rsidRDefault="000D7834" w:rsidP="00044976">
      <w:pPr>
        <w:spacing w:line="276" w:lineRule="auto"/>
        <w:rPr>
          <w:color w:val="313131" w:themeColor="accent4" w:themeShade="80"/>
        </w:rPr>
        <w:bidi w:val="0"/>
      </w:pPr>
      <w:r>
        <w:rPr>
          <w:color w:val="313131" w:themeColor="accent4" w:themeShade="80"/>
          <w:lang w:val="es"/>
          <w:b w:val="0"/>
          <w:bCs w:val="0"/>
          <w:i w:val="0"/>
          <w:iCs w:val="0"/>
          <w:u w:val="none"/>
          <w:vertAlign w:val="baseline"/>
          <w:rtl w:val="0"/>
        </w:rPr>
        <w:t xml:space="preserve">Los dólares federales se destinan a la construcción, el mantenimiento y la reparación de carreteras y autopistas. Los programas educativos, como la ayuda extra a la lectura en las escuelas primarias, son también un ejemplo de programa financiado con fondos federales. El gobierno también debe pagar regularmente los intereses del dinero que ha tomado prestado para pagar los déficits presupuestarios anteriores. Estos pagos de intereses suman miles de millones cada año y deben incluirse en el presupuesto federal. </w:t>
      </w:r>
    </w:p>
    <w:p w:rsidR="00F74B31" w:rsidRPr="000B7880" w:rsidRDefault="000D7834" w:rsidP="00044976">
      <w:pPr>
        <w:spacing w:line="276" w:lineRule="auto"/>
        <w:rPr>
          <w:b/>
          <w:color w:val="3E5C61" w:themeColor="accent6"/>
          <w:sz w:val="18"/>
          <w:szCs w:val="18"/>
        </w:rPr>
        <w:bidi w:val="0"/>
      </w:pPr>
      <w:r>
        <w:rPr>
          <w:color w:val="3E5C61" w:themeColor="accent6"/>
          <w:sz w:val="18"/>
          <w:szCs w:val="18"/>
          <w:lang w:val="es"/>
          <w:b w:val="1"/>
          <w:bCs w:val="1"/>
          <w:i w:val="0"/>
          <w:iCs w:val="0"/>
          <w:u w:val="none"/>
          <w:vertAlign w:val="baseline"/>
          <w:rtl w:val="0"/>
        </w:rPr>
        <w:t xml:space="preserve">Fuentes:</w:t>
      </w:r>
    </w:p>
    <w:p w:rsidR="00593773" w:rsidRPr="000B7880" w:rsidRDefault="00593773" w:rsidP="00044976">
      <w:pPr>
        <w:spacing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Centro de Prioridades Presupuestarias y Políticas. </w:t>
      </w:r>
      <w:r>
        <w:rPr>
          <w:color w:val="3E5C61" w:themeColor="accent6"/>
          <w:sz w:val="18"/>
          <w:szCs w:val="18"/>
          <w:lang w:val="es"/>
          <w:b w:val="0"/>
          <w:bCs w:val="0"/>
          <w:i w:val="1"/>
          <w:iCs w:val="1"/>
          <w:u w:val="none"/>
          <w:vertAlign w:val="baseline"/>
          <w:rtl w:val="0"/>
        </w:rPr>
        <w:t xml:space="preserve">(2016). </w:t>
      </w:r>
      <w:r>
        <w:rPr>
          <w:color w:val="3E5C61" w:themeColor="accent6"/>
          <w:sz w:val="18"/>
          <w:szCs w:val="18"/>
          <w:lang w:val="es"/>
          <w:b w:val="0"/>
          <w:bCs w:val="0"/>
          <w:i w:val="1"/>
          <w:iCs w:val="1"/>
          <w:u w:val="none"/>
          <w:vertAlign w:val="baseline"/>
          <w:rtl w:val="0"/>
        </w:rPr>
        <w:t xml:space="preserve">Conceptos básicos de política: ¿a qué se destina el dinero de los impuestos federales? </w:t>
      </w:r>
      <w:r>
        <w:rPr>
          <w:color w:val="3E5C61" w:themeColor="accent6"/>
          <w:sz w:val="18"/>
          <w:szCs w:val="18"/>
          <w:lang w:val="es"/>
          <w:b w:val="0"/>
          <w:bCs w:val="0"/>
          <w:i w:val="1"/>
          <w:iCs w:val="1"/>
          <w:u w:val="none"/>
          <w:vertAlign w:val="baseline"/>
          <w:rtl w:val="0"/>
        </w:rPr>
        <w:t xml:space="preserve">Extraído de http://www.cbpp.org/research/federal-budget/policy-basics-where-do-our-federal-tax-dollars-go?fa=view&amp;id=1258</w:t>
      </w:r>
    </w:p>
    <w:p w:rsidR="000B7880" w:rsidRPr="000B7880" w:rsidRDefault="000B7880" w:rsidP="000B7880">
      <w:pPr>
        <w:spacing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Deuda nacional de Estados Unidos (2017). </w:t>
      </w:r>
      <w:r>
        <w:rPr>
          <w:color w:val="3E5C61" w:themeColor="accent6"/>
          <w:sz w:val="18"/>
          <w:szCs w:val="18"/>
          <w:lang w:val="es"/>
          <w:b w:val="0"/>
          <w:bCs w:val="0"/>
          <w:i w:val="1"/>
          <w:iCs w:val="1"/>
          <w:u w:val="none"/>
          <w:vertAlign w:val="baseline"/>
          <w:rtl w:val="0"/>
        </w:rPr>
        <w:t xml:space="preserve">En Wikipedia. </w:t>
      </w:r>
      <w:r>
        <w:rPr>
          <w:color w:val="3E5C61" w:themeColor="accent6"/>
          <w:sz w:val="18"/>
          <w:szCs w:val="18"/>
          <w:lang w:val="es"/>
          <w:b w:val="0"/>
          <w:bCs w:val="0"/>
          <w:i w:val="1"/>
          <w:iCs w:val="1"/>
          <w:u w:val="none"/>
          <w:vertAlign w:val="baseline"/>
          <w:rtl w:val="0"/>
        </w:rPr>
        <w:t xml:space="preserve">Extraído de https://en.wikipedia.org/wiki/National_debt_of_the_United_States</w:t>
      </w:r>
    </w:p>
    <w:p w:rsidR="00646A9F" w:rsidRPr="000B7880" w:rsidRDefault="004F2981" w:rsidP="00044976">
      <w:pPr>
        <w:spacing w:line="276" w:lineRule="auto"/>
        <w:rPr>
          <w:i/>
          <w:color w:val="3E5C61" w:themeColor="accent6"/>
          <w:sz w:val="18"/>
          <w:szCs w:val="18"/>
        </w:rPr>
        <w:bidi w:val="0"/>
      </w:pPr>
      <w:r>
        <w:rPr>
          <w:color w:val="3E5C61" w:themeColor="accent6"/>
          <w:sz w:val="18"/>
          <w:szCs w:val="18"/>
          <w:lang w:val="es"/>
          <w:b w:val="0"/>
          <w:bCs w:val="0"/>
          <w:i w:val="1"/>
          <w:iCs w:val="1"/>
          <w:u w:val="none"/>
          <w:vertAlign w:val="baseline"/>
          <w:rtl w:val="0"/>
        </w:rPr>
        <w:t xml:space="preserve">Administración de la Seguridad Social. (s.f.) </w:t>
      </w:r>
      <w:r>
        <w:rPr>
          <w:color w:val="3E5C61" w:themeColor="accent6"/>
          <w:sz w:val="18"/>
          <w:szCs w:val="18"/>
          <w:lang w:val="es"/>
          <w:b w:val="0"/>
          <w:bCs w:val="0"/>
          <w:i w:val="1"/>
          <w:iCs w:val="1"/>
          <w:u w:val="none"/>
          <w:vertAlign w:val="baseline"/>
          <w:rtl w:val="0"/>
        </w:rPr>
        <w:t xml:space="preserve">Preguntas frecuentes. </w:t>
      </w:r>
      <w:r>
        <w:rPr>
          <w:color w:val="3E5C61" w:themeColor="accent6"/>
          <w:sz w:val="18"/>
          <w:szCs w:val="18"/>
          <w:lang w:val="es"/>
          <w:b w:val="0"/>
          <w:bCs w:val="0"/>
          <w:i w:val="1"/>
          <w:iCs w:val="1"/>
          <w:u w:val="none"/>
          <w:vertAlign w:val="baseline"/>
          <w:rtl w:val="0"/>
        </w:rPr>
        <w:t xml:space="preserve">Extraído de https://www.ssa.gov/history/hfaq.html</w:t>
      </w:r>
    </w:p>
    <w:p w:rsidR="00CF6220" w:rsidRPr="000B7880" w:rsidRDefault="000B7880" w:rsidP="00044976">
      <w:pPr>
        <w:spacing w:line="276" w:lineRule="auto"/>
        <w:rPr>
          <w:i/>
          <w:color w:val="313131" w:themeColor="accent4" w:themeShade="80"/>
        </w:rPr>
        <w:bidi w:val="0"/>
      </w:pPr>
      <w:r>
        <w:rPr>
          <w:color w:val="3E5C61" w:themeColor="accent6"/>
          <w:sz w:val="18"/>
          <w:szCs w:val="18"/>
          <w:lang w:val="es"/>
          <w:b w:val="0"/>
          <w:bCs w:val="0"/>
          <w:i w:val="1"/>
          <w:iCs w:val="1"/>
          <w:u w:val="none"/>
          <w:vertAlign w:val="baseline"/>
          <w:rtl w:val="0"/>
        </w:rPr>
        <w:t xml:space="preserve">Centro de Impuestos de EE.UU. (s.f.) </w:t>
      </w:r>
      <w:r>
        <w:rPr>
          <w:color w:val="3E5C61" w:themeColor="accent6"/>
          <w:sz w:val="18"/>
          <w:szCs w:val="18"/>
          <w:lang w:val="es"/>
          <w:b w:val="0"/>
          <w:bCs w:val="0"/>
          <w:i w:val="1"/>
          <w:iCs w:val="1"/>
          <w:u w:val="none"/>
          <w:vertAlign w:val="baseline"/>
          <w:rtl w:val="0"/>
        </w:rPr>
        <w:t xml:space="preserve">Entender cómo funcionan los impuestos sobre la renta. </w:t>
      </w:r>
      <w:r>
        <w:rPr>
          <w:color w:val="3E5C61" w:themeColor="accent6"/>
          <w:sz w:val="18"/>
          <w:szCs w:val="18"/>
          <w:lang w:val="es"/>
          <w:b w:val="0"/>
          <w:bCs w:val="0"/>
          <w:i w:val="1"/>
          <w:iCs w:val="1"/>
          <w:u w:val="none"/>
          <w:vertAlign w:val="baseline"/>
          <w:rtl w:val="0"/>
        </w:rPr>
        <w:t xml:space="preserve">Extraído de https://www.irs.com/articles/income-tax</w:t>
      </w:r>
    </w:p>
    <w:sectPr w:rsidR="00CF6220" w:rsidRPr="000B7880" w:rsidSect="00934F95">
      <w:foot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5A4" w:rsidRDefault="001125A4" w:rsidP="00307E99">
      <w:pPr>
        <w:spacing w:after="0" w:line="240" w:lineRule="auto"/>
      </w:pPr>
      <w:r>
        <w:separator/>
      </w:r>
    </w:p>
  </w:endnote>
  <w:endnote w:type="continuationSeparator" w:id="0">
    <w:p w:rsidR="001125A4" w:rsidRDefault="001125A4" w:rsidP="0030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E99" w:rsidRPr="000B7880" w:rsidRDefault="00307E99" w:rsidP="00934F95">
    <w:pPr>
      <w:pStyle w:val="Footer"/>
      <w:tabs>
        <w:tab w:val="clear" w:pos="4680"/>
        <w:tab w:val="clear" w:pos="9360"/>
        <w:tab w:val="left" w:pos="6010"/>
      </w:tabs>
      <w:ind w:right="1080"/>
      <w:jc w:val="right"/>
      <w:rPr>
        <w:b/>
        <w:sz w:val="24"/>
        <w:szCs w:val="24"/>
      </w:rPr>
      <w:bidi w:val="0"/>
    </w:pPr>
    <w:r>
      <w:rPr>
        <w:noProof/>
        <w:color w:val="313131" w:themeColor="accent4" w:themeShade="80"/>
        <w:lang w:val="es"/>
        <w:b w:val="0"/>
        <w:bCs w:val="0"/>
        <w:i w:val="0"/>
        <w:iCs w:val="0"/>
        <w:u w:val="none"/>
        <w:vertAlign w:val="baseline"/>
        <w:rtl w:val="0"/>
      </w:rPr>
      <w:drawing>
        <wp:anchor distT="0" distB="0" distL="114300" distR="114300" simplePos="0" relativeHeight="251659264" behindDoc="1" locked="0" layoutInCell="1" allowOverlap="1" wp14:anchorId="11674CE4" wp14:editId="42FD84CB">
          <wp:simplePos x="0" y="0"/>
          <wp:positionH relativeFrom="margin">
            <wp:posOffset>1257300</wp:posOffset>
          </wp:positionH>
          <wp:positionV relativeFrom="paragraph">
            <wp:posOffset>-7620</wp:posOffset>
          </wp:positionV>
          <wp:extent cx="4572000" cy="3168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noProof/>
        <w:color w:val="313131" w:themeColor="accent4" w:themeShade="80"/>
        <w:lang w:val="es"/>
        <w:b w:val="1"/>
        <w:bCs w:val="1"/>
        <w:i w:val="0"/>
        <w:iCs w:val="0"/>
        <w:u w:val="none"/>
        <w:vertAlign w:val="baseline"/>
        <w:rtl w:val="0"/>
      </w:rPr>
      <w:t xml:space="preserve">WHY DO WE PAY TAXES?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95" w:rsidRPr="00934F95" w:rsidRDefault="00934F95" w:rsidP="00934F95">
    <w:pPr>
      <w:pStyle w:val="Footer"/>
      <w:tabs>
        <w:tab w:val="clear" w:pos="9360"/>
      </w:tabs>
      <w:ind w:right="1440"/>
      <w:jc w:val="right"/>
      <w:rPr>
        <w:b/>
      </w:rPr>
      <w:bidi w:val="0"/>
    </w:pPr>
    <w:r>
      <w:rPr>
        <w:noProof/>
        <w:color w:val="313131" w:themeColor="accent4" w:themeShade="80"/>
        <w:lang w:val="es"/>
        <w:b w:val="0"/>
        <w:bCs w:val="0"/>
        <w:i w:val="0"/>
        <w:iCs w:val="0"/>
        <w:u w:val="none"/>
        <w:vertAlign w:val="baseline"/>
        <w:rtl w:val="0"/>
      </w:rPr>
      <w:drawing>
        <wp:anchor distT="0" distB="0" distL="114300" distR="114300" simplePos="0" relativeHeight="251661312" behindDoc="1" locked="0" layoutInCell="1" allowOverlap="1" wp14:anchorId="4EA6C36E" wp14:editId="6EA43411">
          <wp:simplePos x="0" y="0"/>
          <wp:positionH relativeFrom="margin">
            <wp:posOffset>1028700</wp:posOffset>
          </wp:positionH>
          <wp:positionV relativeFrom="paragraph">
            <wp:posOffset>-60960</wp:posOffset>
          </wp:positionV>
          <wp:extent cx="4572000" cy="3168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r>
      <w:rPr>
        <w:color w:val="313131" w:themeColor="accent4" w:themeShade="80"/>
        <w:lang w:val="es"/>
        <w:b w:val="1"/>
        <w:bCs w:val="1"/>
        <w:i w:val="0"/>
        <w:iCs w:val="0"/>
        <w:u w:val="none"/>
        <w:vertAlign w:val="baseline"/>
        <w:rtl w:val="0"/>
      </w:rPr>
      <w:t xml:space="preserve">WHY DO WE PAY TAXES?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5A4" w:rsidRDefault="001125A4" w:rsidP="00307E99">
      <w:pPr>
        <w:spacing w:after="0" w:line="240" w:lineRule="auto"/>
      </w:pPr>
      <w:r>
        <w:separator/>
      </w:r>
    </w:p>
  </w:footnote>
  <w:footnote w:type="continuationSeparator" w:id="0">
    <w:p w:rsidR="001125A4" w:rsidRDefault="001125A4" w:rsidP="0030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F95" w:rsidRPr="00934F95" w:rsidRDefault="00934F95" w:rsidP="00934F95">
    <w:pPr>
      <w:pStyle w:val="Header"/>
      <w:rPr>
        <w:b/>
        <w:color w:val="313131" w:themeColor="accent4" w:themeShade="80"/>
        <w:sz w:val="28"/>
        <w:szCs w:val="28"/>
      </w:rPr>
      <w:bidi w:val="0"/>
    </w:pPr>
    <w:r>
      <w:rPr>
        <w:color w:val="313131" w:themeColor="accent4" w:themeShade="80"/>
        <w:sz w:val="28"/>
        <w:szCs w:val="28"/>
        <w:lang w:val="es"/>
        <w:b w:val="1"/>
        <w:bCs w:val="1"/>
        <w:i w:val="0"/>
        <w:iCs w:val="0"/>
        <w:u w:val="none"/>
        <w:vertAlign w:val="baseline"/>
        <w:rtl w:val="0"/>
      </w:rPr>
      <w:t xml:space="preserve">3</w:t>
    </w:r>
  </w:p>
  <w:p w:rsidR="00934F95" w:rsidRDefault="00934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C1"/>
    <w:rsid w:val="000113C1"/>
    <w:rsid w:val="00044976"/>
    <w:rsid w:val="000B7880"/>
    <w:rsid w:val="000D1C68"/>
    <w:rsid w:val="000D7834"/>
    <w:rsid w:val="001125A4"/>
    <w:rsid w:val="00307E99"/>
    <w:rsid w:val="003970C5"/>
    <w:rsid w:val="004F2981"/>
    <w:rsid w:val="00593773"/>
    <w:rsid w:val="005B31BF"/>
    <w:rsid w:val="00646A9F"/>
    <w:rsid w:val="00746277"/>
    <w:rsid w:val="007646B0"/>
    <w:rsid w:val="007B67A8"/>
    <w:rsid w:val="008818E8"/>
    <w:rsid w:val="00934F95"/>
    <w:rsid w:val="00CF6220"/>
    <w:rsid w:val="00DC48F1"/>
    <w:rsid w:val="00EF50EE"/>
    <w:rsid w:val="00F7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30AA4"/>
  <w15:chartTrackingRefBased/>
  <w15:docId w15:val="{0ECF1173-9EE8-496E-826D-3091B872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834"/>
    <w:rPr>
      <w:color w:val="910D28" w:themeColor="hyperlink"/>
      <w:u w:val="single"/>
    </w:rPr>
  </w:style>
  <w:style w:type="paragraph" w:styleId="Header">
    <w:name w:val="header"/>
    <w:basedOn w:val="Normal"/>
    <w:link w:val="HeaderChar"/>
    <w:uiPriority w:val="99"/>
    <w:unhideWhenUsed/>
    <w:rsid w:val="00307E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E99"/>
  </w:style>
  <w:style w:type="paragraph" w:styleId="Footer">
    <w:name w:val="footer"/>
    <w:basedOn w:val="Normal"/>
    <w:link w:val="FooterChar"/>
    <w:uiPriority w:val="99"/>
    <w:unhideWhenUsed/>
    <w:rsid w:val="00307E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E99"/>
  </w:style>
  <w:style w:type="character" w:styleId="FollowedHyperlink">
    <w:name w:val="FollowedHyperlink"/>
    <w:basedOn w:val="DefaultParagraphFont"/>
    <w:uiPriority w:val="99"/>
    <w:semiHidden/>
    <w:unhideWhenUsed/>
    <w:rsid w:val="00593773"/>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eg" /></Relationships>
</file>

<file path=word/_rels/footer2.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Schlasner, Jacqueline</cp:lastModifiedBy>
  <cp:revision>4</cp:revision>
  <dcterms:created xsi:type="dcterms:W3CDTF">2017-06-30T17:53:00Z</dcterms:created>
  <dcterms:modified xsi:type="dcterms:W3CDTF">2017-06-30T18:12:00Z</dcterms:modified>
</cp:coreProperties>
</file>