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20C66B" w14:textId="085CD47F" w:rsidR="00446C13" w:rsidRDefault="00D105A0" w:rsidP="006E1542">
      <w:pPr>
        <w:pStyle w:val="Title"/>
      </w:pPr>
      <w:r>
        <w:t>The ADvantage of SAving With Compound Interest</w:t>
      </w:r>
    </w:p>
    <w:p w14:paraId="49331D15" w14:textId="2A8BE197" w:rsidR="00D105A0" w:rsidRDefault="00D105A0" w:rsidP="00D105A0">
      <w:r>
        <w:t>Saving for the future is not always the</w:t>
      </w:r>
      <w:r w:rsidR="00D05D81">
        <w:t xml:space="preserve"> top</w:t>
      </w:r>
      <w:r>
        <w:t xml:space="preserve"> priority for someone who is working. There are </w:t>
      </w:r>
      <w:r w:rsidR="00D05D81">
        <w:t xml:space="preserve">often </w:t>
      </w:r>
      <w:r>
        <w:t xml:space="preserve">other concerns </w:t>
      </w:r>
      <w:r w:rsidR="00283BDC">
        <w:t>such as</w:t>
      </w:r>
      <w:r>
        <w:t xml:space="preserve"> </w:t>
      </w:r>
      <w:r w:rsidR="00D05D81">
        <w:t xml:space="preserve">taking care of food and </w:t>
      </w:r>
      <w:r>
        <w:t xml:space="preserve">paying bills </w:t>
      </w:r>
      <w:r w:rsidR="00D05D81">
        <w:t>or rent</w:t>
      </w:r>
      <w:r>
        <w:t xml:space="preserve">. Saving just </w:t>
      </w:r>
      <w:r w:rsidR="00D05D81">
        <w:t>may not</w:t>
      </w:r>
      <w:r>
        <w:t xml:space="preserve"> sound very glamorous</w:t>
      </w:r>
      <w:r w:rsidR="00AB4215">
        <w:t>—</w:t>
      </w:r>
      <w:r>
        <w:t>until you understand compound interest</w:t>
      </w:r>
      <w:r w:rsidR="00AB4215">
        <w:t>!</w:t>
      </w:r>
    </w:p>
    <w:p w14:paraId="48EF8266" w14:textId="77777777" w:rsidR="00D105A0" w:rsidRDefault="00D105A0" w:rsidP="00D105A0">
      <w:pPr>
        <w:pStyle w:val="Heading1"/>
      </w:pPr>
      <w:r w:rsidRPr="00BB2F06">
        <w:t>WHAT IS INTEREST?</w:t>
      </w:r>
    </w:p>
    <w:p w14:paraId="276A5FBE" w14:textId="327D94B9" w:rsidR="00D105A0" w:rsidRDefault="00D105A0" w:rsidP="00D105A0">
      <w:r>
        <w:t>Interest is</w:t>
      </w:r>
      <w:r w:rsidR="00D05D81">
        <w:t xml:space="preserve"> the</w:t>
      </w:r>
      <w:r>
        <w:t xml:space="preserve"> financial benefit when lenders loan out money. Banks charge interest when they lend money for mortgages or car loans</w:t>
      </w:r>
      <w:r w:rsidR="00D05D81">
        <w:t>, and c</w:t>
      </w:r>
      <w:r>
        <w:t xml:space="preserve">redit card companies charge interest when you carry a balance of debt on your card. </w:t>
      </w:r>
      <w:r w:rsidR="00AB4215">
        <w:t>You</w:t>
      </w:r>
      <w:r>
        <w:t xml:space="preserve"> can earn interest from a bank if </w:t>
      </w:r>
      <w:r w:rsidR="00AB4215">
        <w:t>you</w:t>
      </w:r>
      <w:r>
        <w:t xml:space="preserve"> have a savings account. The bank is rewarding you with interest for leaving your money in the bank and agreeing not to withdraw it for a certain amount of time.</w:t>
      </w:r>
      <w:r w:rsidR="00D05D81">
        <w:t xml:space="preserve"> </w:t>
      </w:r>
    </w:p>
    <w:p w14:paraId="36E7C9F3" w14:textId="1C8E3E5E" w:rsidR="00D105A0" w:rsidRDefault="00D05D81" w:rsidP="00D105A0">
      <w:r>
        <w:t>There are two types of interest:</w:t>
      </w:r>
      <w:r w:rsidR="00D105A0">
        <w:t xml:space="preserve"> simple and compound. If you have $1,000 in a savings account that pays you 3</w:t>
      </w:r>
      <w:r>
        <w:t>%</w:t>
      </w:r>
      <w:r w:rsidR="00D105A0">
        <w:t xml:space="preserve"> simple interest annually, y</w:t>
      </w:r>
      <w:r>
        <w:t>ou wi</w:t>
      </w:r>
      <w:r w:rsidR="00D105A0">
        <w:t>ll earn $30 each year.</w:t>
      </w:r>
      <w:r>
        <w:t xml:space="preserve"> With</w:t>
      </w:r>
      <w:r w:rsidR="00D105A0">
        <w:t xml:space="preserve"> compound</w:t>
      </w:r>
      <w:r>
        <w:t xml:space="preserve"> interest</w:t>
      </w:r>
      <w:r w:rsidR="00D105A0">
        <w:t>, you w</w:t>
      </w:r>
      <w:r>
        <w:t>ould</w:t>
      </w:r>
      <w:r w:rsidR="00D105A0">
        <w:t xml:space="preserve"> get $30 in your first year, </w:t>
      </w:r>
      <w:r>
        <w:t xml:space="preserve">but then </w:t>
      </w:r>
      <w:r w:rsidR="00D105A0">
        <w:t xml:space="preserve">you </w:t>
      </w:r>
      <w:r>
        <w:t>would collect 3% of</w:t>
      </w:r>
      <w:r w:rsidR="00D105A0">
        <w:t xml:space="preserve"> $1,030 the next year, or $30.90. The third year you will have $1060.90 in your account and collect 3</w:t>
      </w:r>
      <w:r>
        <w:t>%</w:t>
      </w:r>
      <w:r w:rsidR="00D105A0">
        <w:t xml:space="preserve"> of that, or $31.82.</w:t>
      </w:r>
    </w:p>
    <w:p w14:paraId="7DE6DBC6" w14:textId="77777777" w:rsidR="00D105A0" w:rsidRPr="00B96689" w:rsidRDefault="00D105A0" w:rsidP="00D105A0">
      <w:pPr>
        <w:pStyle w:val="Heading1"/>
      </w:pPr>
      <w:r w:rsidRPr="00B96689">
        <w:t>BENJAMIN FRANKLIN’S EXPERIMENT IN COMPOUND INTEREST</w:t>
      </w:r>
    </w:p>
    <w:p w14:paraId="1C8A40D4" w14:textId="69796524" w:rsidR="00D105A0" w:rsidRPr="00C73C48" w:rsidRDefault="00D105A0" w:rsidP="00D105A0">
      <w:r w:rsidRPr="00C73C48">
        <w:t>Consider Benjamin Franklin’s test</w:t>
      </w:r>
      <w:r>
        <w:t>.</w:t>
      </w:r>
      <w:r w:rsidR="00E02003">
        <w:t xml:space="preserve"> Benjamin Franklin believed in saving</w:t>
      </w:r>
      <w:r w:rsidR="0058583B">
        <w:t>,</w:t>
      </w:r>
      <w:r w:rsidR="00E02003">
        <w:t xml:space="preserve"> and the adage of “</w:t>
      </w:r>
      <w:r w:rsidR="00620F3E">
        <w:t xml:space="preserve">a </w:t>
      </w:r>
      <w:r w:rsidR="00E02003">
        <w:t xml:space="preserve">penny saved is a penny earned” is attributed to him. </w:t>
      </w:r>
      <w:r>
        <w:t>In 1790, the Founding Father created an experiment. In his will</w:t>
      </w:r>
      <w:r w:rsidR="00D05D81">
        <w:t>,</w:t>
      </w:r>
      <w:r>
        <w:t xml:space="preserve"> he left </w:t>
      </w:r>
      <w:r w:rsidR="00E02003">
        <w:t xml:space="preserve">1,000 pounds </w:t>
      </w:r>
      <w:r w:rsidR="00D05D81">
        <w:t xml:space="preserve">of </w:t>
      </w:r>
      <w:r w:rsidR="00E02003">
        <w:t xml:space="preserve">sterling </w:t>
      </w:r>
      <w:r>
        <w:t>each to the cities of Boston and Philadelphia. The money was to be invested at the simple interest rate of 5</w:t>
      </w:r>
      <w:r w:rsidR="00D05D81">
        <w:t>%</w:t>
      </w:r>
      <w:r>
        <w:t xml:space="preserve"> annually for 100 years. He asked that </w:t>
      </w:r>
      <w:r w:rsidR="00E02003">
        <w:t xml:space="preserve">up to </w:t>
      </w:r>
      <w:r>
        <w:t xml:space="preserve">three-fourths of the money after 100 years be </w:t>
      </w:r>
      <w:r w:rsidR="00E02003">
        <w:t>used to establish trade schools or loans for students in trade schools</w:t>
      </w:r>
      <w:r>
        <w:t>, but that the remainder be reinvested for another 100 years. Both cities over time could not maintain the 5</w:t>
      </w:r>
      <w:r w:rsidR="00D05D81">
        <w:t>%</w:t>
      </w:r>
      <w:r>
        <w:t xml:space="preserve"> interest rate that Franklin asked for because interest rates vary. Due to</w:t>
      </w:r>
      <w:r w:rsidR="00D05D81">
        <w:t xml:space="preserve"> compound interest and </w:t>
      </w:r>
      <w:r>
        <w:t>the amount of principal that was reinvested, both Boston and Philadelphia reaped the benefits of Franklin’s experiment.</w:t>
      </w:r>
      <w:r w:rsidR="00E02003">
        <w:t xml:space="preserve"> </w:t>
      </w:r>
      <w:r>
        <w:t xml:space="preserve">In 1990, Boston had $5.5 </w:t>
      </w:r>
      <w:proofErr w:type="gramStart"/>
      <w:r>
        <w:t>million</w:t>
      </w:r>
      <w:proofErr w:type="gramEnd"/>
      <w:r>
        <w:t xml:space="preserve"> and Philadelphia had about $2.5 million</w:t>
      </w:r>
      <w:r w:rsidR="00E02003">
        <w:t xml:space="preserve">. </w:t>
      </w:r>
    </w:p>
    <w:p w14:paraId="514D6421" w14:textId="77777777" w:rsidR="00D105A0" w:rsidRPr="003108EF" w:rsidRDefault="00D105A0" w:rsidP="00D105A0">
      <w:pPr>
        <w:pStyle w:val="Heading1"/>
      </w:pPr>
      <w:r w:rsidRPr="003108EF">
        <w:t>WHAT IS COMPOUND</w:t>
      </w:r>
      <w:r>
        <w:t xml:space="preserve"> INTEREST</w:t>
      </w:r>
      <w:r w:rsidRPr="003108EF">
        <w:t>?</w:t>
      </w:r>
    </w:p>
    <w:p w14:paraId="21072CB8" w14:textId="2E4F4AEE" w:rsidR="00D105A0" w:rsidRDefault="00D105A0" w:rsidP="00D105A0">
      <w:r>
        <w:t>Compound interest allows your</w:t>
      </w:r>
      <w:r w:rsidR="00283BDC">
        <w:t xml:space="preserve"> initial</w:t>
      </w:r>
      <w:r>
        <w:t xml:space="preserve"> investment to grow a little faster each year. When the amount grows larger, the interest you earn grows larger</w:t>
      </w:r>
      <w:r w:rsidR="007F7086">
        <w:t>,</w:t>
      </w:r>
      <w:r>
        <w:t xml:space="preserve"> too. In other words, your investment generates earnings, and then those earnings generate earnings of their own. </w:t>
      </w:r>
      <w:proofErr w:type="gramStart"/>
      <w:r>
        <w:t>It's</w:t>
      </w:r>
      <w:proofErr w:type="gramEnd"/>
      <w:r>
        <w:t xml:space="preserve"> a relatively simple concept, but with great possibilities. The longer you leave your investment in an account with compound interest, the more rapidly it will grow. </w:t>
      </w:r>
    </w:p>
    <w:p w14:paraId="2B4B4372" w14:textId="23A84B12" w:rsidR="00D105A0" w:rsidRDefault="00D105A0" w:rsidP="00D105A0">
      <w:r>
        <w:lastRenderedPageBreak/>
        <w:t>Compound interest can have a “snowball effect</w:t>
      </w:r>
      <w:r w:rsidR="007F7086">
        <w:t>.</w:t>
      </w:r>
      <w:r>
        <w:t>” If you continue to add more money to your beginning investment, then the compound interest determined by the bank also increases faster.</w:t>
      </w:r>
    </w:p>
    <w:p w14:paraId="01673386" w14:textId="6EA4FFC8" w:rsidR="00D105A0" w:rsidRDefault="00D105A0" w:rsidP="00D105A0">
      <w:r>
        <w:t>Here is how it works. Say you put $2,000 in the bank. Each year it stays in the bank, the interest (10</w:t>
      </w:r>
      <w:r w:rsidR="00D05D81">
        <w:t>% for this example</w:t>
      </w:r>
      <w:r>
        <w:t>) is added to the principal</w:t>
      </w:r>
      <w:r w:rsidR="00D05D81">
        <w:t xml:space="preserve">, or </w:t>
      </w:r>
      <w:r>
        <w:t>the amount you started with. Then</w:t>
      </w:r>
      <w:r w:rsidR="007F7086">
        <w:t>,</w:t>
      </w:r>
      <w:r>
        <w:t xml:space="preserve"> interest is earned on the NEW principal amount. Consider what your amount would be if you added just $50 to the principal monthly.</w:t>
      </w:r>
    </w:p>
    <w:p w14:paraId="6F305D9D" w14:textId="230744CC" w:rsidR="00D105A0" w:rsidRDefault="00353009" w:rsidP="00D105A0">
      <w:r>
        <w:rPr>
          <w:noProof/>
        </w:rPr>
        <w:drawing>
          <wp:inline distT="0" distB="0" distL="0" distR="0" wp14:anchorId="68E71592" wp14:editId="7A6F1312">
            <wp:extent cx="5943600" cy="1800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teres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9" b="16925"/>
                    <a:stretch/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A8729" w14:textId="6842155C" w:rsidR="00D105A0" w:rsidRDefault="00D105A0" w:rsidP="00D105A0">
      <w:r w:rsidRPr="00F20163">
        <w:t xml:space="preserve">You can also </w:t>
      </w:r>
      <w:r>
        <w:t>use a math formula to find out the result of saving with compound interest.</w:t>
      </w:r>
      <w:r w:rsidR="0000320F">
        <w:t xml:space="preserve"> I</w:t>
      </w:r>
      <w:r w:rsidRPr="00F20163">
        <w:t xml:space="preserve">nterest rates </w:t>
      </w:r>
      <w:r w:rsidR="00353009">
        <w:t>c</w:t>
      </w:r>
      <w:r w:rsidR="0000320F">
        <w:t>an</w:t>
      </w:r>
      <w:r w:rsidR="00353009">
        <w:t xml:space="preserve"> be</w:t>
      </w:r>
      <w:r w:rsidRPr="00F20163">
        <w:t xml:space="preserve"> compounded annually, quarterly</w:t>
      </w:r>
      <w:r w:rsidR="00353009">
        <w:t>,</w:t>
      </w:r>
      <w:r w:rsidRPr="00F20163">
        <w:t xml:space="preserve"> monthly, </w:t>
      </w:r>
      <w:r w:rsidR="00353009">
        <w:t>or</w:t>
      </w:r>
      <w:r>
        <w:t xml:space="preserve"> </w:t>
      </w:r>
      <w:r w:rsidRPr="00F20163">
        <w:t xml:space="preserve">daily. That is the period (n). The more often the </w:t>
      </w:r>
      <w:r w:rsidR="00353009">
        <w:t>interest</w:t>
      </w:r>
      <w:r w:rsidRPr="00F20163">
        <w:t xml:space="preserve"> comp</w:t>
      </w:r>
      <w:r>
        <w:t>o</w:t>
      </w:r>
      <w:r w:rsidRPr="00F20163">
        <w:t xml:space="preserve">unds, the higher the future value. </w:t>
      </w:r>
    </w:p>
    <w:p w14:paraId="4A0FE458" w14:textId="77777777" w:rsidR="00D105A0" w:rsidRDefault="00D105A0" w:rsidP="00D105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8413B" wp14:editId="69627324">
                <wp:simplePos x="0" y="0"/>
                <wp:positionH relativeFrom="column">
                  <wp:posOffset>4038600</wp:posOffset>
                </wp:positionH>
                <wp:positionV relativeFrom="paragraph">
                  <wp:posOffset>149225</wp:posOffset>
                </wp:positionV>
                <wp:extent cx="381000" cy="3905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F0E5E" w14:textId="77777777" w:rsidR="00D105A0" w:rsidRPr="009F2D1D" w:rsidRDefault="00D105A0" w:rsidP="00D105A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41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pt;margin-top:11.75pt;width:30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" fillcolor="white [3201]" stroked="f" strokeweight=".5pt">
                <v:textbox>
                  <w:txbxContent>
                    <w:p w14:paraId="355F0E5E" w14:textId="77777777" w:rsidR="00D105A0" w:rsidRPr="009F2D1D" w:rsidRDefault="00D105A0" w:rsidP="00D105A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5EB7E380" w14:textId="053A2134" w:rsidR="00D105A0" w:rsidRPr="00B71234" w:rsidRDefault="00D105A0" w:rsidP="00D105A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FV = PV x (1 + r) </w:t>
      </w:r>
    </w:p>
    <w:p w14:paraId="384BF718" w14:textId="04A972A4" w:rsidR="00D105A0" w:rsidRPr="00CF22BC" w:rsidRDefault="00D105A0" w:rsidP="0033205C">
      <w:r w:rsidRPr="0000320F">
        <w:rPr>
          <w:b/>
        </w:rPr>
        <w:t xml:space="preserve">Future </w:t>
      </w:r>
      <w:r w:rsidR="00353009" w:rsidRPr="0000320F">
        <w:rPr>
          <w:b/>
        </w:rPr>
        <w:t>V</w:t>
      </w:r>
      <w:r w:rsidRPr="0000320F">
        <w:rPr>
          <w:b/>
        </w:rPr>
        <w:t>alue</w:t>
      </w:r>
      <w:r>
        <w:t xml:space="preserve"> </w:t>
      </w:r>
      <w:r w:rsidR="0033205C" w:rsidRPr="0000320F">
        <w:rPr>
          <w:b/>
        </w:rPr>
        <w:t>(FV)</w:t>
      </w:r>
      <w:r w:rsidR="0033205C">
        <w:t xml:space="preserve"> </w:t>
      </w:r>
      <w:r>
        <w:t xml:space="preserve">is equal to </w:t>
      </w:r>
      <w:r w:rsidRPr="0000320F">
        <w:rPr>
          <w:b/>
        </w:rPr>
        <w:t>Present Value</w:t>
      </w:r>
      <w:r>
        <w:t xml:space="preserve"> </w:t>
      </w:r>
      <w:r w:rsidR="0033205C" w:rsidRPr="0000320F">
        <w:rPr>
          <w:b/>
        </w:rPr>
        <w:t>(PV)</w:t>
      </w:r>
      <w:r w:rsidR="0033205C">
        <w:t xml:space="preserve"> </w:t>
      </w:r>
      <w:r>
        <w:t xml:space="preserve">times </w:t>
      </w:r>
      <w:r w:rsidRPr="0033205C">
        <w:rPr>
          <w:b/>
        </w:rPr>
        <w:t xml:space="preserve">one plus </w:t>
      </w:r>
      <w:r w:rsidR="00353009" w:rsidRPr="0033205C">
        <w:rPr>
          <w:b/>
        </w:rPr>
        <w:t xml:space="preserve">the </w:t>
      </w:r>
      <w:r w:rsidRPr="0033205C">
        <w:rPr>
          <w:b/>
        </w:rPr>
        <w:t>interest rate</w:t>
      </w:r>
      <w:r>
        <w:rPr>
          <w:b/>
        </w:rPr>
        <w:t xml:space="preserve"> </w:t>
      </w:r>
      <w:r w:rsidR="0033205C" w:rsidRPr="0000320F">
        <w:rPr>
          <w:b/>
        </w:rPr>
        <w:t>(1 + r)</w:t>
      </w:r>
      <w:r w:rsidR="0033205C" w:rsidRPr="0033205C">
        <w:t xml:space="preserve"> raised to the exponent of the </w:t>
      </w:r>
      <w:r w:rsidR="0033205C">
        <w:rPr>
          <w:b/>
        </w:rPr>
        <w:t xml:space="preserve">number of interest </w:t>
      </w:r>
      <w:r w:rsidR="0033205C" w:rsidRPr="0000320F">
        <w:rPr>
          <w:b/>
        </w:rPr>
        <w:t>payments (n)</w:t>
      </w:r>
      <w:r>
        <w:t>. We can use the savings above as an example. If we keep our money in the bank for three years, we will have $2,662</w:t>
      </w:r>
      <w:r w:rsidR="00E85C31">
        <w:t>.</w:t>
      </w:r>
    </w:p>
    <w:p w14:paraId="5553180D" w14:textId="739FAE6E" w:rsidR="00D105A0" w:rsidRDefault="00D105A0" w:rsidP="0033205C">
      <w:pPr>
        <w:jc w:val="center"/>
        <w:rPr>
          <w:sz w:val="36"/>
          <w:szCs w:val="36"/>
        </w:rPr>
      </w:pPr>
      <w:r>
        <w:rPr>
          <w:sz w:val="36"/>
          <w:szCs w:val="36"/>
        </w:rPr>
        <w:t>2,662 =</w:t>
      </w:r>
      <w:r w:rsidR="00E85C31">
        <w:rPr>
          <w:sz w:val="36"/>
          <w:szCs w:val="36"/>
        </w:rPr>
        <w:t xml:space="preserve"> </w:t>
      </w:r>
      <w:r w:rsidRPr="00CF22BC">
        <w:rPr>
          <w:sz w:val="36"/>
          <w:szCs w:val="36"/>
        </w:rPr>
        <w:t>2,000 x (1</w:t>
      </w:r>
      <w:r>
        <w:rPr>
          <w:sz w:val="36"/>
          <w:szCs w:val="36"/>
        </w:rPr>
        <w:t xml:space="preserve"> +.</w:t>
      </w:r>
      <w:r w:rsidRPr="00CF22BC">
        <w:rPr>
          <w:sz w:val="36"/>
          <w:szCs w:val="36"/>
        </w:rPr>
        <w:t>10)</w:t>
      </w:r>
      <w:r w:rsidR="0033205C" w:rsidRPr="0033205C">
        <w:rPr>
          <w:sz w:val="36"/>
          <w:szCs w:val="36"/>
          <w:vertAlign w:val="superscript"/>
        </w:rPr>
        <w:t>3</w:t>
      </w:r>
    </w:p>
    <w:p w14:paraId="6FCE9DBC" w14:textId="390739A0" w:rsidR="00D105A0" w:rsidRDefault="00D105A0" w:rsidP="0033205C">
      <w:r w:rsidRPr="00DC471E">
        <w:t>Start with your interest rate and multiply exponentially</w:t>
      </w:r>
      <w:r w:rsidR="0033205C">
        <w:t>:</w:t>
      </w:r>
      <w:r>
        <w:t xml:space="preserve"> </w:t>
      </w:r>
      <w:r w:rsidR="0033205C">
        <w:t>(1.10)</w:t>
      </w:r>
      <w:r w:rsidR="0033205C" w:rsidRPr="0033205C">
        <w:rPr>
          <w:vertAlign w:val="superscript"/>
        </w:rPr>
        <w:t>3</w:t>
      </w:r>
      <w:r w:rsidR="0033205C">
        <w:t xml:space="preserve"> = 1.10 x 1.10 x 1.10 = 1.331</w:t>
      </w:r>
    </w:p>
    <w:p w14:paraId="64862E87" w14:textId="517642AD" w:rsidR="00D105A0" w:rsidRDefault="00D105A0" w:rsidP="0033205C">
      <w:r>
        <w:t xml:space="preserve">Multiply that </w:t>
      </w:r>
      <w:r w:rsidR="0000320F">
        <w:t xml:space="preserve">value </w:t>
      </w:r>
      <w:r>
        <w:t xml:space="preserve">by the principal savings (2,000).  </w:t>
      </w:r>
    </w:p>
    <w:p w14:paraId="0AB3ED5A" w14:textId="7EAAFA1E" w:rsidR="00D105A0" w:rsidRPr="000859DD" w:rsidRDefault="00D105A0" w:rsidP="00D105A0">
      <w:pPr>
        <w:pStyle w:val="Citation"/>
        <w:rPr>
          <w:b/>
        </w:rPr>
      </w:pPr>
      <w:r w:rsidRPr="000859DD">
        <w:rPr>
          <w:b/>
        </w:rPr>
        <w:t xml:space="preserve">Sources:  </w:t>
      </w:r>
    </w:p>
    <w:p w14:paraId="33A55649" w14:textId="20E3842A" w:rsidR="00D105A0" w:rsidRPr="001668C8" w:rsidRDefault="00D26473" w:rsidP="00D105A0">
      <w:pPr>
        <w:pStyle w:val="Citation"/>
      </w:pPr>
      <w:r>
        <w:t>Segal, T</w:t>
      </w:r>
      <w:r w:rsidR="0033205C">
        <w:t>. (</w:t>
      </w:r>
      <w:r>
        <w:t>n.d.</w:t>
      </w:r>
      <w:r w:rsidR="0033205C">
        <w:t xml:space="preserve">). </w:t>
      </w:r>
      <w:r w:rsidR="00D105A0" w:rsidRPr="001668C8">
        <w:t>Compound interest.</w:t>
      </w:r>
      <w:r>
        <w:t xml:space="preserve"> Investopedia. </w:t>
      </w:r>
      <w:hyperlink r:id="rId9" w:history="1">
        <w:r w:rsidR="00D105A0" w:rsidRPr="001668C8">
          <w:rPr>
            <w:rStyle w:val="Hyperlink"/>
            <w:sz w:val="20"/>
            <w:szCs w:val="20"/>
          </w:rPr>
          <w:t>https://www.investopedia.com/terms/c/compoundinterest.asp</w:t>
        </w:r>
      </w:hyperlink>
    </w:p>
    <w:p w14:paraId="5856EFAD" w14:textId="0A894015" w:rsidR="00620F3E" w:rsidRDefault="00D105A0" w:rsidP="00620F3E">
      <w:pPr>
        <w:pStyle w:val="Citation"/>
        <w:rPr>
          <w:rStyle w:val="Hyperlink"/>
          <w:sz w:val="20"/>
          <w:szCs w:val="20"/>
        </w:rPr>
      </w:pPr>
      <w:proofErr w:type="spellStart"/>
      <w:r w:rsidRPr="0033310D">
        <w:t>Glydon</w:t>
      </w:r>
      <w:proofErr w:type="spellEnd"/>
      <w:r w:rsidRPr="0033310D">
        <w:t>, N</w:t>
      </w:r>
      <w:r w:rsidR="0033205C">
        <w:t>.</w:t>
      </w:r>
      <w:r w:rsidRPr="0033310D">
        <w:t xml:space="preserve"> (n.d.). Making money with Benjamin Franklin. </w:t>
      </w:r>
      <w:r w:rsidR="00D26473">
        <w:t xml:space="preserve">Math Central. </w:t>
      </w:r>
      <w:r w:rsidRPr="0033310D">
        <w:t>University of Regina.</w:t>
      </w:r>
      <w:r w:rsidR="0033205C">
        <w:t xml:space="preserve"> </w:t>
      </w:r>
      <w:hyperlink r:id="rId10" w:history="1">
        <w:r w:rsidR="0033205C" w:rsidRPr="00213102">
          <w:rPr>
            <w:rStyle w:val="Hyperlink"/>
            <w:sz w:val="20"/>
            <w:szCs w:val="20"/>
          </w:rPr>
          <w:t>http://mathcentral.uregina.ca/beyond/articles/CompoundInterest/Money.html</w:t>
        </w:r>
      </w:hyperlink>
    </w:p>
    <w:p w14:paraId="37AF9F99" w14:textId="268CF5A5" w:rsidR="00620F3E" w:rsidRPr="0058583B" w:rsidRDefault="00620F3E" w:rsidP="00620F3E">
      <w:pPr>
        <w:pStyle w:val="FootnoteText"/>
        <w:rPr>
          <w:rStyle w:val="Hyperlink"/>
        </w:rPr>
      </w:pPr>
      <w:r>
        <w:rPr>
          <w:i/>
          <w:color w:val="3E5C61"/>
          <w:sz w:val="18"/>
          <w:szCs w:val="22"/>
        </w:rPr>
        <w:t>Benjamin Franklin Historical Society</w:t>
      </w:r>
      <w:r w:rsidR="0058583B">
        <w:rPr>
          <w:i/>
          <w:color w:val="3E5C61"/>
          <w:sz w:val="18"/>
          <w:szCs w:val="22"/>
        </w:rPr>
        <w:t xml:space="preserve"> (2014)</w:t>
      </w:r>
      <w:r>
        <w:rPr>
          <w:i/>
          <w:color w:val="3E5C61"/>
          <w:sz w:val="18"/>
          <w:szCs w:val="22"/>
        </w:rPr>
        <w:t xml:space="preserve">. </w:t>
      </w:r>
      <w:r w:rsidR="0058583B">
        <w:rPr>
          <w:i/>
          <w:color w:val="3E5C61"/>
          <w:sz w:val="18"/>
          <w:szCs w:val="22"/>
        </w:rPr>
        <w:t>Legacy.</w:t>
      </w:r>
      <w:r>
        <w:rPr>
          <w:i/>
          <w:color w:val="3E5C61"/>
          <w:sz w:val="18"/>
          <w:szCs w:val="22"/>
        </w:rPr>
        <w:t xml:space="preserve"> </w:t>
      </w:r>
      <w:hyperlink r:id="rId11" w:history="1">
        <w:r w:rsidRPr="0058583B">
          <w:rPr>
            <w:rStyle w:val="Hyperlink"/>
            <w:i/>
            <w:color w:val="910D28"/>
          </w:rPr>
          <w:t>http://www.benjamin-franklin-history.org/legacy/</w:t>
        </w:r>
      </w:hyperlink>
    </w:p>
    <w:p w14:paraId="6CAE0842" w14:textId="6915AF92" w:rsidR="0036040A" w:rsidRPr="0036040A" w:rsidRDefault="0036040A" w:rsidP="00D105A0"/>
    <w:sectPr w:rsidR="0036040A" w:rsidRPr="0036040A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7B34" w14:textId="77777777" w:rsidR="00580FAB" w:rsidRDefault="00580FAB" w:rsidP="00293785">
      <w:pPr>
        <w:spacing w:after="0" w:line="240" w:lineRule="auto"/>
      </w:pPr>
      <w:r>
        <w:separator/>
      </w:r>
    </w:p>
  </w:endnote>
  <w:endnote w:type="continuationSeparator" w:id="0">
    <w:p w14:paraId="495ED50D" w14:textId="77777777" w:rsidR="00580FAB" w:rsidRDefault="00580F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6A5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9EB1FC" wp14:editId="691ED34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DA914" w14:textId="024452BF" w:rsidR="00293785" w:rsidRDefault="00580FA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244F3DE7A040A0B3E82884CFB8E4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0320F">
                                <w:t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EB1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6ADA914" w14:textId="024452BF" w:rsidR="00293785" w:rsidRDefault="00E067B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244F3DE7A040A0B3E82884CFB8E4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0320F">
                          <w:t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9D5178" wp14:editId="544B454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98C7F" w14:textId="77777777" w:rsidR="00580FAB" w:rsidRDefault="00580FAB" w:rsidP="00293785">
      <w:pPr>
        <w:spacing w:after="0" w:line="240" w:lineRule="auto"/>
      </w:pPr>
      <w:r>
        <w:separator/>
      </w:r>
    </w:p>
  </w:footnote>
  <w:footnote w:type="continuationSeparator" w:id="0">
    <w:p w14:paraId="71D536FA" w14:textId="77777777" w:rsidR="00580FAB" w:rsidRDefault="00580F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0"/>
    <w:rsid w:val="0000320F"/>
    <w:rsid w:val="0004006F"/>
    <w:rsid w:val="00053775"/>
    <w:rsid w:val="0005619A"/>
    <w:rsid w:val="000859DD"/>
    <w:rsid w:val="0011259B"/>
    <w:rsid w:val="00116FDD"/>
    <w:rsid w:val="00125621"/>
    <w:rsid w:val="001D0BBF"/>
    <w:rsid w:val="001E1F85"/>
    <w:rsid w:val="001F125D"/>
    <w:rsid w:val="002345CC"/>
    <w:rsid w:val="00283BDC"/>
    <w:rsid w:val="00293785"/>
    <w:rsid w:val="002C0879"/>
    <w:rsid w:val="002C37B4"/>
    <w:rsid w:val="0033205C"/>
    <w:rsid w:val="00353009"/>
    <w:rsid w:val="0036040A"/>
    <w:rsid w:val="00446C13"/>
    <w:rsid w:val="004F08CD"/>
    <w:rsid w:val="005078B4"/>
    <w:rsid w:val="0053328A"/>
    <w:rsid w:val="00540FC6"/>
    <w:rsid w:val="00580FAB"/>
    <w:rsid w:val="0058583B"/>
    <w:rsid w:val="00620F3E"/>
    <w:rsid w:val="00645D7F"/>
    <w:rsid w:val="00656940"/>
    <w:rsid w:val="00666C03"/>
    <w:rsid w:val="00686DAB"/>
    <w:rsid w:val="006E1542"/>
    <w:rsid w:val="00721EA4"/>
    <w:rsid w:val="007B055F"/>
    <w:rsid w:val="007F7086"/>
    <w:rsid w:val="00880013"/>
    <w:rsid w:val="008E1EE9"/>
    <w:rsid w:val="008F5386"/>
    <w:rsid w:val="00913172"/>
    <w:rsid w:val="00981E19"/>
    <w:rsid w:val="009B52E4"/>
    <w:rsid w:val="009D6E8D"/>
    <w:rsid w:val="00A101E8"/>
    <w:rsid w:val="00AB4215"/>
    <w:rsid w:val="00AC349E"/>
    <w:rsid w:val="00B92DBF"/>
    <w:rsid w:val="00BD119F"/>
    <w:rsid w:val="00BF3DC7"/>
    <w:rsid w:val="00C73EA1"/>
    <w:rsid w:val="00CB07EB"/>
    <w:rsid w:val="00CC4F77"/>
    <w:rsid w:val="00CD3CF6"/>
    <w:rsid w:val="00CE336D"/>
    <w:rsid w:val="00D05D81"/>
    <w:rsid w:val="00D105A0"/>
    <w:rsid w:val="00D106FF"/>
    <w:rsid w:val="00D26473"/>
    <w:rsid w:val="00D306E8"/>
    <w:rsid w:val="00D626EB"/>
    <w:rsid w:val="00DD3072"/>
    <w:rsid w:val="00E02003"/>
    <w:rsid w:val="00E067B4"/>
    <w:rsid w:val="00E85C3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1E836"/>
  <w15:docId w15:val="{2D17081B-7521-4DEA-AB74-C5457907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583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njamin-franklin-history.org/legac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thcentral.uregina.ca/beyond/articles/CompoundInterest/Mon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estopedia.com/terms/c/compoundinterest.asp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244F3DE7A040A0B3E82884CFB8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A622-69E3-4039-92DB-F6314A98E46D}"/>
      </w:docPartPr>
      <w:docPartBody>
        <w:p w:rsidR="00E81E08" w:rsidRDefault="00F22A26">
          <w:pPr>
            <w:pStyle w:val="91244F3DE7A040A0B3E82884CFB8E4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26"/>
    <w:rsid w:val="001D06DF"/>
    <w:rsid w:val="00255D94"/>
    <w:rsid w:val="00D21996"/>
    <w:rsid w:val="00E81E08"/>
    <w:rsid w:val="00EB418F"/>
    <w:rsid w:val="00F2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244F3DE7A040A0B3E82884CFB8E401">
    <w:name w:val="91244F3DE7A040A0B3E82884CFB8E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8C9D-2F7F-40B6-B44C-D66D35D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You Live To Be 100?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Lee, Brooke L.</cp:lastModifiedBy>
  <cp:revision>4</cp:revision>
  <cp:lastPrinted>2016-07-14T14:08:00Z</cp:lastPrinted>
  <dcterms:created xsi:type="dcterms:W3CDTF">2018-06-04T20:10:00Z</dcterms:created>
  <dcterms:modified xsi:type="dcterms:W3CDTF">2021-03-12T19:58:00Z</dcterms:modified>
</cp:coreProperties>
</file>