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92C8DD" w14:textId="77777777" w:rsidR="00E31D5C" w:rsidRPr="00B1635E" w:rsidRDefault="00B1635E">
      <w:pPr>
        <w:rPr>
          <w:b/>
          <w:color w:val="000000"/>
          <w:sz w:val="28"/>
          <w:szCs w:val="28"/>
          <w:lang w:val="es-US"/>
        </w:rPr>
      </w:pPr>
      <w:r w:rsidRPr="00B1635E">
        <w:rPr>
          <w:b/>
          <w:bCs/>
          <w:color w:val="000000"/>
          <w:sz w:val="28"/>
          <w:szCs w:val="28"/>
          <w:lang w:val="es"/>
        </w:rPr>
        <w:t>CARTA A LOS PADRES SOBRE LA LECCIÓN DEL SALÓN DE LA INJUSTICIA</w:t>
      </w:r>
    </w:p>
    <w:p w14:paraId="16308A6F" w14:textId="77777777" w:rsidR="00E31D5C" w:rsidRPr="002E040F" w:rsidRDefault="00B1635E">
      <w:pPr>
        <w:pBdr>
          <w:top w:val="nil"/>
          <w:left w:val="nil"/>
          <w:bottom w:val="nil"/>
          <w:right w:val="nil"/>
          <w:between w:val="nil"/>
        </w:pBdr>
        <w:spacing w:before="64" w:line="276" w:lineRule="auto"/>
        <w:rPr>
          <w:rFonts w:eastAsia="Calibri"/>
          <w:color w:val="000000"/>
          <w:sz w:val="23"/>
          <w:szCs w:val="23"/>
          <w:lang w:val="es-MX"/>
        </w:rPr>
      </w:pPr>
      <w:r>
        <w:rPr>
          <w:rFonts w:eastAsia="Calibri"/>
          <w:color w:val="000000"/>
          <w:sz w:val="24"/>
          <w:lang w:val="es"/>
        </w:rPr>
        <w:br/>
      </w:r>
      <w:r w:rsidRPr="00B1635E">
        <w:rPr>
          <w:rFonts w:eastAsia="Calibri"/>
          <w:color w:val="000000"/>
          <w:sz w:val="23"/>
          <w:szCs w:val="23"/>
          <w:lang w:val="es"/>
        </w:rPr>
        <w:t>Estimados padres:</w:t>
      </w:r>
    </w:p>
    <w:p w14:paraId="5F3B92BC" w14:textId="77777777" w:rsidR="00E31D5C" w:rsidRPr="00B1635E" w:rsidRDefault="00B1635E">
      <w:pPr>
        <w:pBdr>
          <w:top w:val="nil"/>
          <w:left w:val="nil"/>
          <w:bottom w:val="nil"/>
          <w:right w:val="nil"/>
          <w:between w:val="nil"/>
        </w:pBdr>
        <w:spacing w:before="0" w:line="285" w:lineRule="auto"/>
        <w:ind w:right="56"/>
        <w:rPr>
          <w:rFonts w:eastAsia="Calibri"/>
          <w:color w:val="000000"/>
          <w:sz w:val="23"/>
          <w:szCs w:val="23"/>
          <w:lang w:val="es-US"/>
        </w:rPr>
      </w:pPr>
      <w:r w:rsidRPr="00B1635E">
        <w:rPr>
          <w:color w:val="000000"/>
          <w:sz w:val="23"/>
          <w:szCs w:val="23"/>
          <w:lang w:val="es"/>
        </w:rPr>
        <w:t xml:space="preserve">En la próxima lección, "Salón de la injusticia", su estudiante leerá un extracto de </w:t>
      </w:r>
      <w:r w:rsidRPr="00B1635E">
        <w:rPr>
          <w:i/>
          <w:iCs/>
          <w:color w:val="000000"/>
          <w:sz w:val="23"/>
          <w:szCs w:val="23"/>
          <w:lang w:val="es"/>
        </w:rPr>
        <w:t>La tierra de los sueños en llamas</w:t>
      </w:r>
      <w:r w:rsidRPr="00B1635E">
        <w:rPr>
          <w:color w:val="000000"/>
          <w:sz w:val="23"/>
          <w:szCs w:val="23"/>
          <w:lang w:val="es"/>
        </w:rPr>
        <w:t xml:space="preserve">, una novela de Jennifer Latham, así como un artículo sobre la masacre racial de Tulsa de 1921. La novela histórica realista trata de acontecimientos que podrían tener lugar en la vida real. Algunos de los aspectos más destacados de la vida real incluyen el aprendizaje del poder del amor, la defensa de un amigo, los beneficios de trabajar duro, la esperanza en una situación difícil y la risa en medio del dolor. Algunas de las luchas a las que se enfrentan los personajes son la intimidación, las situaciones desafiantes de la vida, las consecuencias de las malas decisiones, la discriminación, la pobreza y otras dificultades que se presentan en la vida de una persona. </w:t>
      </w:r>
      <w:r w:rsidRPr="00B1635E">
        <w:rPr>
          <w:i/>
          <w:iCs/>
          <w:color w:val="000000"/>
          <w:sz w:val="23"/>
          <w:szCs w:val="23"/>
          <w:lang w:val="es"/>
        </w:rPr>
        <w:t xml:space="preserve">La tierra de los sueños en llamas </w:t>
      </w:r>
      <w:r w:rsidRPr="00B1635E">
        <w:rPr>
          <w:color w:val="000000"/>
          <w:sz w:val="23"/>
          <w:szCs w:val="23"/>
          <w:lang w:val="es"/>
        </w:rPr>
        <w:t>pone de manifiesto los problemas de discriminación tanto en el pasado como en el presente.</w:t>
      </w:r>
    </w:p>
    <w:p w14:paraId="0B7926A8" w14:textId="77777777" w:rsidR="00E31D5C" w:rsidRPr="00B1635E" w:rsidRDefault="00B1635E">
      <w:pPr>
        <w:pBdr>
          <w:top w:val="nil"/>
          <w:left w:val="nil"/>
          <w:bottom w:val="nil"/>
          <w:right w:val="nil"/>
          <w:between w:val="nil"/>
        </w:pBdr>
        <w:spacing w:line="276" w:lineRule="auto"/>
        <w:ind w:left="1152" w:right="1152"/>
        <w:jc w:val="both"/>
        <w:rPr>
          <w:rFonts w:eastAsia="Calibri"/>
          <w:i/>
          <w:color w:val="626262"/>
          <w:sz w:val="22"/>
          <w:szCs w:val="22"/>
          <w:lang w:val="es-US"/>
        </w:rPr>
      </w:pPr>
      <w:r w:rsidRPr="00B1635E">
        <w:rPr>
          <w:rFonts w:eastAsia="Calibri"/>
          <w:color w:val="626262"/>
          <w:sz w:val="22"/>
          <w:szCs w:val="22"/>
          <w:lang w:val="es"/>
        </w:rPr>
        <w:t>La tierra de los sueños en llamas</w:t>
      </w:r>
      <w:r w:rsidRPr="00B1635E">
        <w:rPr>
          <w:rFonts w:eastAsia="Calibri"/>
          <w:i/>
          <w:iCs/>
          <w:color w:val="626262"/>
          <w:sz w:val="22"/>
          <w:szCs w:val="22"/>
          <w:lang w:val="es"/>
        </w:rPr>
        <w:t xml:space="preserve"> es una novela de misterio histórico ambientado tanto en el presente como en 1921. La narración de Rowan Chase cuenta los esfuerzos de ella y de su amigo, James, por conocer las circunstancias que se esconden tras el esqueleto que hay bajo las tablas del suelo de la "casa de la criada" de Rowan, situada en la propiedad de su familia. La narración de William Tillman cuenta la historia de la vida en Tulsa en 1921 que conduce a la masacre racial de 1921. El final de la novela ve cómo las dos narraciones se conectan en el presente vinculando a William, Ruby, Joseph y Rowan. Latham incluye muchos giros que atrapan a sus lectores, que intentan adivinar cuál de los personajes de la narración de 1921 termina enterrado bajo el suelo. (</w:t>
      </w:r>
      <w:proofErr w:type="spellStart"/>
      <w:r w:rsidRPr="00B1635E">
        <w:rPr>
          <w:rFonts w:eastAsia="Calibri"/>
          <w:i/>
          <w:iCs/>
          <w:color w:val="626262"/>
          <w:sz w:val="22"/>
          <w:szCs w:val="22"/>
          <w:lang w:val="es"/>
        </w:rPr>
        <w:t>LibrisNotes</w:t>
      </w:r>
      <w:proofErr w:type="spellEnd"/>
      <w:r w:rsidRPr="00B1635E">
        <w:rPr>
          <w:rFonts w:eastAsia="Calibri"/>
          <w:i/>
          <w:iCs/>
          <w:color w:val="626262"/>
          <w:sz w:val="22"/>
          <w:szCs w:val="22"/>
          <w:lang w:val="es"/>
        </w:rPr>
        <w:t>)</w:t>
      </w:r>
    </w:p>
    <w:p w14:paraId="41CCA97D" w14:textId="77777777" w:rsidR="00E31D5C" w:rsidRPr="00B1635E" w:rsidRDefault="00B1635E">
      <w:pPr>
        <w:pBdr>
          <w:top w:val="nil"/>
          <w:left w:val="nil"/>
          <w:bottom w:val="nil"/>
          <w:right w:val="nil"/>
          <w:between w:val="nil"/>
        </w:pBdr>
        <w:spacing w:before="191" w:line="285" w:lineRule="auto"/>
        <w:ind w:right="100"/>
        <w:rPr>
          <w:rFonts w:eastAsia="Calibri"/>
          <w:color w:val="000000"/>
          <w:sz w:val="22"/>
          <w:szCs w:val="22"/>
          <w:lang w:val="es-US"/>
        </w:rPr>
      </w:pPr>
      <w:r w:rsidRPr="00B1635E">
        <w:rPr>
          <w:color w:val="000000"/>
          <w:sz w:val="22"/>
          <w:szCs w:val="22"/>
          <w:lang w:val="es"/>
        </w:rPr>
        <w:t xml:space="preserve">Queríamos informarle de que </w:t>
      </w:r>
      <w:r w:rsidRPr="00B1635E">
        <w:rPr>
          <w:i/>
          <w:iCs/>
          <w:color w:val="000000"/>
          <w:sz w:val="22"/>
          <w:szCs w:val="22"/>
          <w:lang w:val="es"/>
        </w:rPr>
        <w:t xml:space="preserve">La tierra de los sueños en llamas </w:t>
      </w:r>
      <w:r w:rsidRPr="00B1635E">
        <w:rPr>
          <w:color w:val="000000"/>
          <w:sz w:val="22"/>
          <w:szCs w:val="22"/>
          <w:lang w:val="es"/>
        </w:rPr>
        <w:t xml:space="preserve">y un artículo del </w:t>
      </w:r>
      <w:r w:rsidRPr="00B1635E">
        <w:rPr>
          <w:i/>
          <w:iCs/>
          <w:color w:val="000000"/>
          <w:sz w:val="22"/>
          <w:szCs w:val="22"/>
          <w:lang w:val="es"/>
        </w:rPr>
        <w:t xml:space="preserve">Tulsa </w:t>
      </w:r>
      <w:proofErr w:type="spellStart"/>
      <w:r w:rsidRPr="00B1635E">
        <w:rPr>
          <w:i/>
          <w:iCs/>
          <w:color w:val="000000"/>
          <w:sz w:val="22"/>
          <w:szCs w:val="22"/>
          <w:lang w:val="es"/>
        </w:rPr>
        <w:t>World</w:t>
      </w:r>
      <w:proofErr w:type="spellEnd"/>
      <w:r w:rsidRPr="00B1635E">
        <w:rPr>
          <w:color w:val="000000"/>
          <w:sz w:val="22"/>
          <w:szCs w:val="22"/>
          <w:lang w:val="es"/>
        </w:rPr>
        <w:t xml:space="preserve"> al que se hace referencia en la lección contienen un lenguaje que podría ser difícil de leer para su estudiante. En estos textos hay comentarios racistas y algunas palabras malsonantes. La masacre racial de Tulsa es un acontecimiento histórico de Oklahoma. También es un tema de actualidad en 2020, ya que la ciudad de Tulsa está tomando medidas para descubrir más información sobre la destrucción tanto de vidas como de bienes durante la masacre. La relevancia de estos textos es beneficiosa para los estudiantes conozcan tanto de la historia del estado como las formas en que la ficción histórica puede incitar la curiosidad respecto a los acontecimientos reales.</w:t>
      </w:r>
    </w:p>
    <w:p w14:paraId="638EEB90" w14:textId="0291869C" w:rsidR="00E31D5C" w:rsidRPr="00B1635E" w:rsidRDefault="00B1635E">
      <w:pPr>
        <w:pBdr>
          <w:top w:val="nil"/>
          <w:left w:val="nil"/>
          <w:bottom w:val="nil"/>
          <w:right w:val="nil"/>
          <w:between w:val="nil"/>
        </w:pBdr>
        <w:spacing w:before="204" w:line="285" w:lineRule="auto"/>
        <w:rPr>
          <w:rFonts w:eastAsia="Calibri"/>
          <w:color w:val="000000"/>
          <w:sz w:val="22"/>
          <w:szCs w:val="22"/>
          <w:lang w:val="es-US"/>
        </w:rPr>
      </w:pPr>
      <w:r w:rsidRPr="00B1635E">
        <w:rPr>
          <w:rFonts w:eastAsia="Calibri"/>
          <w:color w:val="000000"/>
          <w:sz w:val="22"/>
          <w:szCs w:val="22"/>
          <w:lang w:val="es"/>
        </w:rPr>
        <w:t xml:space="preserve">Si le preocupa que su alumno lea </w:t>
      </w:r>
      <w:r w:rsidRPr="00B1635E">
        <w:rPr>
          <w:rFonts w:eastAsia="Calibri"/>
          <w:i/>
          <w:iCs/>
          <w:color w:val="000000"/>
          <w:sz w:val="22"/>
          <w:szCs w:val="22"/>
          <w:lang w:val="es"/>
        </w:rPr>
        <w:t xml:space="preserve">"La tierra de los sueños en llamas" </w:t>
      </w:r>
      <w:r w:rsidRPr="00B1635E">
        <w:rPr>
          <w:rFonts w:eastAsia="Calibri"/>
          <w:color w:val="000000"/>
          <w:sz w:val="22"/>
          <w:szCs w:val="22"/>
          <w:lang w:val="es"/>
        </w:rPr>
        <w:t>o el artículo sobre la masacre racial de Tulsa, envíeme un correo electrónico o una nota.</w:t>
      </w:r>
    </w:p>
    <w:p w14:paraId="7CEFD444" w14:textId="77777777" w:rsidR="00E31D5C" w:rsidRPr="00B1635E" w:rsidRDefault="00B1635E">
      <w:pPr>
        <w:pBdr>
          <w:top w:val="nil"/>
          <w:left w:val="nil"/>
          <w:bottom w:val="nil"/>
          <w:right w:val="nil"/>
          <w:between w:val="nil"/>
        </w:pBdr>
        <w:spacing w:before="208" w:line="276" w:lineRule="auto"/>
        <w:rPr>
          <w:rFonts w:eastAsia="Calibri"/>
          <w:color w:val="000000"/>
          <w:sz w:val="22"/>
          <w:szCs w:val="22"/>
          <w:lang w:val="es-US"/>
        </w:rPr>
      </w:pPr>
      <w:r w:rsidRPr="00B1635E">
        <w:rPr>
          <w:rFonts w:eastAsia="Calibri"/>
          <w:color w:val="000000"/>
          <w:sz w:val="22"/>
          <w:szCs w:val="22"/>
          <w:lang w:val="es"/>
        </w:rPr>
        <w:t>Sinceramente,</w:t>
      </w:r>
    </w:p>
    <w:p w14:paraId="17AF368F" w14:textId="77777777" w:rsidR="00E31D5C" w:rsidRPr="00B1635E" w:rsidRDefault="00E31D5C">
      <w:pPr>
        <w:pBdr>
          <w:top w:val="nil"/>
          <w:left w:val="nil"/>
          <w:bottom w:val="nil"/>
          <w:right w:val="nil"/>
          <w:between w:val="nil"/>
        </w:pBdr>
        <w:spacing w:before="10" w:line="276" w:lineRule="auto"/>
        <w:rPr>
          <w:rFonts w:eastAsia="Calibri"/>
          <w:color w:val="000000"/>
          <w:sz w:val="22"/>
          <w:szCs w:val="22"/>
          <w:lang w:val="es-US"/>
        </w:rPr>
      </w:pPr>
    </w:p>
    <w:p w14:paraId="37CCB72F" w14:textId="77777777" w:rsidR="00E31D5C" w:rsidRPr="00B1635E" w:rsidRDefault="00B1635E">
      <w:pPr>
        <w:pBdr>
          <w:top w:val="nil"/>
          <w:left w:val="nil"/>
          <w:bottom w:val="nil"/>
          <w:right w:val="nil"/>
          <w:between w:val="nil"/>
        </w:pBdr>
        <w:spacing w:before="90" w:line="276" w:lineRule="auto"/>
        <w:rPr>
          <w:rFonts w:eastAsia="Calibri"/>
          <w:color w:val="000000"/>
          <w:sz w:val="22"/>
          <w:szCs w:val="22"/>
          <w:lang w:val="es-US"/>
        </w:rPr>
      </w:pPr>
      <w:r w:rsidRPr="00B1635E">
        <w:rPr>
          <w:color w:val="000000"/>
          <w:sz w:val="22"/>
          <w:szCs w:val="22"/>
          <w:shd w:val="clear" w:color="auto" w:fill="C8D9F7"/>
          <w:lang w:val="es"/>
        </w:rPr>
        <w:t>[Tu firma y título]</w:t>
      </w:r>
    </w:p>
    <w:sectPr w:rsidR="00E31D5C" w:rsidRPr="00B1635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5AD0" w14:textId="77777777" w:rsidR="00887693" w:rsidRDefault="00887693">
      <w:pPr>
        <w:spacing w:before="0" w:after="0"/>
      </w:pPr>
      <w:r>
        <w:separator/>
      </w:r>
    </w:p>
  </w:endnote>
  <w:endnote w:type="continuationSeparator" w:id="0">
    <w:p w14:paraId="3D0DB3C2" w14:textId="77777777" w:rsidR="00887693" w:rsidRDefault="008876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A89B" w14:textId="77777777" w:rsidR="00E31D5C" w:rsidRDefault="00B1635E">
    <w:pPr>
      <w:pBdr>
        <w:top w:val="nil"/>
        <w:left w:val="nil"/>
        <w:bottom w:val="nil"/>
        <w:right w:val="nil"/>
        <w:between w:val="nil"/>
      </w:pBdr>
      <w:tabs>
        <w:tab w:val="center" w:pos="4680"/>
        <w:tab w:val="right" w:pos="9360"/>
      </w:tabs>
      <w:spacing w:before="0" w:after="0"/>
      <w:rPr>
        <w:color w:val="000000"/>
        <w:sz w:val="24"/>
      </w:rPr>
    </w:pPr>
    <w:r>
      <w:rPr>
        <w:noProof/>
        <w:lang w:val="es"/>
      </w:rPr>
      <w:drawing>
        <wp:anchor distT="0" distB="0" distL="0" distR="0" simplePos="0" relativeHeight="251658240" behindDoc="0" locked="0" layoutInCell="1" hidden="0" allowOverlap="1" wp14:anchorId="1D393BC4" wp14:editId="37B67EC2">
          <wp:simplePos x="0" y="0"/>
          <wp:positionH relativeFrom="column">
            <wp:posOffset>1495425</wp:posOffset>
          </wp:positionH>
          <wp:positionV relativeFrom="paragraph">
            <wp:posOffset>-142873</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F29A6ED" wp14:editId="2BF5B2C2">
              <wp:simplePos x="0" y="0"/>
              <wp:positionH relativeFrom="column">
                <wp:posOffset>1574800</wp:posOffset>
              </wp:positionH>
              <wp:positionV relativeFrom="paragraph">
                <wp:posOffset>-215899</wp:posOffset>
              </wp:positionV>
              <wp:extent cx="4019550" cy="313603"/>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BD77C3E" w14:textId="57C7661F" w:rsidR="00E31D5C" w:rsidRDefault="00B1635E">
                          <w:pPr>
                            <w:spacing w:before="0" w:after="0"/>
                            <w:jc w:val="right"/>
                            <w:textDirection w:val="btLr"/>
                          </w:pPr>
                          <w:r>
                            <w:rPr>
                              <w:rFonts w:eastAsia="Calibri"/>
                              <w:b/>
                              <w:bCs/>
                              <w:smallCaps/>
                              <w:color w:val="2D2D2D"/>
                              <w:sz w:val="24"/>
                              <w:lang w:val="es"/>
                            </w:rPr>
                            <w:t xml:space="preserve">HALL OF INJUSTICE, PART </w:t>
                          </w:r>
                          <w:r w:rsidR="00B63059">
                            <w:rPr>
                              <w:rFonts w:eastAsia="Calibri"/>
                              <w:b/>
                              <w:bCs/>
                              <w:smallCaps/>
                              <w:color w:val="2D2D2D"/>
                              <w:sz w:val="24"/>
                              <w:lang w:val="es"/>
                            </w:rPr>
                            <w:t>1</w:t>
                          </w:r>
                        </w:p>
                      </w:txbxContent>
                    </wps:txbx>
                    <wps:bodyPr spcFirstLastPara="1" wrap="square" lIns="91425" tIns="45700" rIns="91425" bIns="45700" anchor="t" anchorCtr="0">
                      <a:noAutofit/>
                    </wps:bodyPr>
                  </wps:wsp>
                </a:graphicData>
              </a:graphic>
            </wp:anchor>
          </w:drawing>
        </mc:Choice>
        <mc:Fallback>
          <w:pict>
            <v:rect w14:anchorId="6F29A6ED" id="Rectangle 9" o:spid="_x0000_s1026" style="position:absolute;margin-left:124pt;margin-top:-17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" filled="f" stroked="f">
              <v:textbox inset="2.53958mm,1.2694mm,2.53958mm,1.2694mm">
                <w:txbxContent>
                  <w:p w14:paraId="0BD77C3E" w14:textId="57C7661F" w:rsidR="00E31D5C" w:rsidRDefault="00B1635E">
                    <w:pPr>
                      <w:spacing w:before="0" w:after="0"/>
                      <w:jc w:val="right"/>
                      <w:textDirection w:val="btLr"/>
                    </w:pPr>
                    <w:r>
                      <w:rPr>
                        <w:rFonts w:eastAsia="Calibri"/>
                        <w:b/>
                        <w:bCs/>
                        <w:smallCaps/>
                        <w:color w:val="2D2D2D"/>
                        <w:sz w:val="24"/>
                        <w:lang w:val="es"/>
                      </w:rPr>
                      <w:t xml:space="preserve">HALL OF INJUSTICE, PART </w:t>
                    </w:r>
                    <w:r w:rsidR="00B63059">
                      <w:rPr>
                        <w:rFonts w:eastAsia="Calibri"/>
                        <w:b/>
                        <w:bCs/>
                        <w:smallCaps/>
                        <w:color w:val="2D2D2D"/>
                        <w:sz w:val="24"/>
                        <w:lang w:val="es"/>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60FC" w14:textId="77777777" w:rsidR="00887693" w:rsidRDefault="00887693">
      <w:pPr>
        <w:spacing w:before="0" w:after="0"/>
      </w:pPr>
      <w:r>
        <w:separator/>
      </w:r>
    </w:p>
  </w:footnote>
  <w:footnote w:type="continuationSeparator" w:id="0">
    <w:p w14:paraId="757B2C91" w14:textId="77777777" w:rsidR="00887693" w:rsidRDefault="0088769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5C"/>
    <w:rsid w:val="002E040F"/>
    <w:rsid w:val="00887693"/>
    <w:rsid w:val="00B1635E"/>
    <w:rsid w:val="00B63059"/>
    <w:rsid w:val="00E31D5C"/>
    <w:rsid w:val="00EC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D96B"/>
  <w15:docId w15:val="{A23CD4B9-9D18-4AE7-BDC0-27A82A53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E5C61"/>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56166"/>
    <w:rPr>
      <w:rFonts w:eastAsiaTheme="minorEastAsia"/>
      <w:color w:val="3E5C61" w:themeColor="text1"/>
      <w:szCs w:val="24"/>
    </w:rPr>
  </w:style>
  <w:style w:type="paragraph" w:styleId="Heading1">
    <w:name w:val="heading 1"/>
    <w:basedOn w:val="Normal"/>
    <w:next w:val="Normal"/>
    <w:link w:val="Heading1Char"/>
    <w:uiPriority w:val="9"/>
    <w:qFormat/>
    <w:rsid w:val="00D106FF"/>
    <w:pPr>
      <w:keepNext/>
      <w:keepLines/>
      <w:spacing w:before="20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uiPriority w:val="9"/>
    <w:semiHidden/>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rPr>
  </w:style>
  <w:style w:type="paragraph" w:styleId="Heading4">
    <w:name w:val="heading 4"/>
    <w:basedOn w:val="Normal"/>
    <w:next w:val="Normal"/>
    <w:uiPriority w:val="9"/>
    <w:semiHidden/>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semiHidden/>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semiHidden/>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before="0"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before="0" w:after="0"/>
    </w:pPr>
    <w:rPr>
      <w:rFonts w:asciiTheme="minorHAnsi" w:eastAsiaTheme="minorHAnsi" w:hAnsiTheme="minorHAns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before="0" w:line="276" w:lineRule="auto"/>
      <w:ind w:left="720" w:hanging="720"/>
    </w:pPr>
    <w:rPr>
      <w:rFonts w:asciiTheme="minorHAnsi" w:eastAsiaTheme="minorHAnsi" w:hAnsiTheme="minorHAnsi"/>
      <w:i/>
      <w:color w:val="3E5C61"/>
      <w:szCs w:val="22"/>
    </w:rPr>
  </w:style>
  <w:style w:type="paragraph" w:styleId="FootnoteText">
    <w:name w:val="footnote text"/>
    <w:basedOn w:val="Normal"/>
    <w:link w:val="FootnoteTextChar"/>
    <w:uiPriority w:val="99"/>
    <w:semiHidden/>
    <w:unhideWhenUsed/>
    <w:rsid w:val="00AC349E"/>
    <w:pPr>
      <w:spacing w:before="0" w:after="0"/>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before="0"/>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pPr>
      <w:spacing w:before="0" w:line="276" w:lineRule="auto"/>
    </w:pPr>
    <w:rPr>
      <w:rFonts w:asciiTheme="minorHAnsi" w:eastAsiaTheme="minorHAnsi" w:hAnsiTheme="minorHAnsi"/>
      <w:color w:val="auto"/>
      <w:sz w:val="24"/>
      <w:szCs w:val="22"/>
    </w:rPr>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line="276" w:lineRule="auto"/>
      <w:ind w:left="1152" w:right="1152"/>
      <w:jc w:val="both"/>
    </w:pPr>
    <w:rPr>
      <w:rFonts w:asciiTheme="minorHAnsi" w:eastAsiaTheme="minorHAnsi" w:hAnsiTheme="minorHAns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pPr>
    <w:rPr>
      <w:rFonts w:ascii="Times New Roman" w:eastAsia="Times New Roman" w:hAnsi="Times New Roman" w:cs="Times New Roman"/>
      <w:color w:val="auto"/>
      <w:sz w:val="24"/>
    </w:rPr>
  </w:style>
  <w:style w:type="table" w:styleId="TableGrid">
    <w:name w:val="Table Grid"/>
    <w:basedOn w:val="TableNormal"/>
    <w:uiPriority w:val="39"/>
    <w:rsid w:val="00AC34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before="0" w:line="276" w:lineRule="auto"/>
      <w:jc w:val="center"/>
    </w:pPr>
    <w:rPr>
      <w:rFonts w:asciiTheme="majorHAnsi" w:eastAsiaTheme="minorHAnsi" w:hAnsiTheme="majorHAns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before="0" w:line="276" w:lineRule="auto"/>
      <w:ind w:left="720"/>
      <w:contextualSpacing/>
    </w:pPr>
    <w:rPr>
      <w:rFonts w:asciiTheme="minorHAnsi" w:eastAsiaTheme="minorHAnsi" w:hAnsiTheme="minorHAnsi"/>
      <w:color w:val="auto"/>
      <w:sz w:val="24"/>
      <w:szCs w:val="22"/>
    </w:rPr>
  </w:style>
  <w:style w:type="paragraph" w:customStyle="1" w:styleId="Image">
    <w:name w:val="Image"/>
    <w:basedOn w:val="Normal"/>
    <w:next w:val="CaptionCutline"/>
    <w:link w:val="ImageChar"/>
    <w:autoRedefine/>
    <w:qFormat/>
    <w:rsid w:val="006E1542"/>
    <w:pPr>
      <w:keepNext/>
      <w:spacing w:before="0" w:after="0"/>
    </w:pPr>
    <w:rPr>
      <w:rFonts w:asciiTheme="minorHAnsi" w:eastAsiaTheme="minorHAnsi" w:hAnsiTheme="minorHAns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before="0" w:after="0"/>
    </w:pPr>
    <w:rPr>
      <w:rFonts w:ascii="Segoe UI" w:eastAsiaTheme="minorHAnsi" w:hAnsi="Segoe UI" w:cs="Segoe UI"/>
      <w:color w:val="auto"/>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styleId="GridTable4-Accent2">
    <w:name w:val="Grid Table 4 Accent 2"/>
    <w:basedOn w:val="TableNormal"/>
    <w:uiPriority w:val="49"/>
    <w:rsid w:val="00956166"/>
    <w:pPr>
      <w:spacing w:after="0"/>
    </w:pPr>
    <w:rPr>
      <w:rFonts w:eastAsiaTheme="minorEastAsia"/>
      <w:sz w:val="24"/>
      <w:szCs w:val="24"/>
    </w:rPr>
    <w:tblPr>
      <w:tblStyleRowBandSize w:val="1"/>
      <w:tblStyleColBandSize w:val="1"/>
      <w:tblBorders>
        <w:top w:val="single" w:sz="4" w:space="0" w:color="7EA6AC" w:themeColor="accent2" w:themeTint="99"/>
        <w:left w:val="single" w:sz="4" w:space="0" w:color="7EA6AC" w:themeColor="accent2" w:themeTint="99"/>
        <w:bottom w:val="single" w:sz="4" w:space="0" w:color="7EA6AC" w:themeColor="accent2" w:themeTint="99"/>
        <w:right w:val="single" w:sz="4" w:space="0" w:color="7EA6AC" w:themeColor="accent2" w:themeTint="99"/>
        <w:insideH w:val="single" w:sz="4" w:space="0" w:color="7EA6AC" w:themeColor="accent2" w:themeTint="99"/>
        <w:insideV w:val="single" w:sz="4" w:space="0" w:color="7EA6AC" w:themeColor="accent2" w:themeTint="99"/>
      </w:tblBorders>
    </w:tblPr>
    <w:tblStylePr w:type="firstRow">
      <w:rPr>
        <w:b/>
        <w:bCs/>
        <w:color w:val="FFFFFF" w:themeColor="background1"/>
      </w:rPr>
      <w:tblPr/>
      <w:tcPr>
        <w:tcBorders>
          <w:top w:val="single" w:sz="4" w:space="0" w:color="3E5C61" w:themeColor="accent2"/>
          <w:left w:val="single" w:sz="4" w:space="0" w:color="3E5C61" w:themeColor="accent2"/>
          <w:bottom w:val="single" w:sz="4" w:space="0" w:color="3E5C61" w:themeColor="accent2"/>
          <w:right w:val="single" w:sz="4" w:space="0" w:color="3E5C61" w:themeColor="accent2"/>
          <w:insideH w:val="nil"/>
          <w:insideV w:val="nil"/>
        </w:tcBorders>
        <w:shd w:val="clear" w:color="auto" w:fill="3E5C61" w:themeFill="accent2"/>
      </w:tcPr>
    </w:tblStylePr>
    <w:tblStylePr w:type="lastRow">
      <w:rPr>
        <w:b/>
        <w:bCs/>
      </w:rPr>
      <w:tblPr/>
      <w:tcPr>
        <w:tcBorders>
          <w:top w:val="double" w:sz="4" w:space="0" w:color="3E5C61" w:themeColor="accent2"/>
        </w:tcBorders>
      </w:tcPr>
    </w:tblStylePr>
    <w:tblStylePr w:type="firstCol">
      <w:rPr>
        <w:b/>
        <w:bCs/>
      </w:rPr>
    </w:tblStylePr>
    <w:tblStylePr w:type="lastCol">
      <w:rPr>
        <w:b/>
        <w:bCs/>
      </w:rPr>
    </w:tblStylePr>
    <w:tblStylePr w:type="band1Vert">
      <w:tblPr/>
      <w:tcPr>
        <w:shd w:val="clear" w:color="auto" w:fill="D4E1E3" w:themeFill="accent2" w:themeFillTint="33"/>
      </w:tcPr>
    </w:tblStylePr>
    <w:tblStylePr w:type="band1Horz">
      <w:tblPr/>
      <w:tcPr>
        <w:shd w:val="clear" w:color="auto" w:fill="D4E1E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ZvWrjF8PQf5pqS7fAJ0q5frvgnw==">AMUW2mXXbTnBmD1XprvFlgCUmDu7jum0b1ammSq2SxXXuPk8H3o4aEhKlQeuQgcMy5ag6EifLenMxVyKf0ywoNJcyaZendEchBBWznDQIWa8vJ4JUdyqneQ=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 Center</dc:creator>
  <cp:lastModifiedBy>Daniella Peters</cp:lastModifiedBy>
  <cp:revision>4</cp:revision>
  <dcterms:created xsi:type="dcterms:W3CDTF">2020-07-27T22:21:00Z</dcterms:created>
  <dcterms:modified xsi:type="dcterms:W3CDTF">2023-01-25T22:08:00Z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documentId_8895</vt:lpwstr>
  </property>
</Properties>
</file>