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9D36" w14:textId="77777777" w:rsidR="000D7819" w:rsidRDefault="002B0357">
      <w:pPr>
        <w:pStyle w:val="Title"/>
        <w:rPr>
          <w:color w:val="351C75"/>
          <w:sz w:val="36"/>
          <w:szCs w:val="36"/>
          <w:u w:color="351C75"/>
        </w:rPr>
      </w:pPr>
      <w:bookmarkStart w:id="0" w:name="_va5zlpw8fihi"/>
      <w:bookmarkEnd w:id="0"/>
      <w:r>
        <w:t>Best Practices</w:t>
      </w:r>
      <w:r>
        <w:rPr>
          <w:color w:val="38761D"/>
          <w:sz w:val="36"/>
          <w:szCs w:val="36"/>
          <w:u w:color="38761D"/>
        </w:rPr>
        <w:t>:</w:t>
      </w:r>
      <w:r>
        <w:rPr>
          <w:color w:val="351C75"/>
          <w:sz w:val="36"/>
          <w:szCs w:val="36"/>
          <w:u w:color="351C75"/>
        </w:rPr>
        <w:t xml:space="preserve"> </w:t>
      </w:r>
    </w:p>
    <w:p w14:paraId="6A93DDFB" w14:textId="77777777" w:rsidR="000D7819" w:rsidRDefault="002B0357">
      <w:pPr>
        <w:pStyle w:val="Title"/>
      </w:pPr>
      <w:bookmarkStart w:id="1" w:name="_o0l7bkzoiba"/>
      <w:bookmarkEnd w:id="1"/>
      <w:r>
        <w:rPr>
          <w:sz w:val="42"/>
          <w:szCs w:val="42"/>
        </w:rPr>
        <w:t>Interaction in Online Classrooms</w:t>
      </w:r>
    </w:p>
    <w:p w14:paraId="45B7DD52" w14:textId="77777777" w:rsidR="000D7819" w:rsidRDefault="000D7819">
      <w:pPr>
        <w:pStyle w:val="Body"/>
        <w:spacing w:before="60" w:after="80" w:line="240" w:lineRule="auto"/>
        <w:ind w:left="360"/>
        <w:rPr>
          <w:color w:val="1155CC"/>
          <w:u w:val="single" w:color="1155CC"/>
        </w:rPr>
      </w:pPr>
    </w:p>
    <w:p w14:paraId="39B26549" w14:textId="77777777" w:rsidR="000D7819" w:rsidRDefault="002B0357">
      <w:pPr>
        <w:pStyle w:val="Heading"/>
        <w:spacing w:before="241" w:after="0" w:line="259" w:lineRule="auto"/>
        <w:rPr>
          <w:color w:val="990000"/>
          <w:u w:color="990000"/>
        </w:rPr>
      </w:pPr>
      <w:bookmarkStart w:id="2" w:name="_uutk3u8l7s6m"/>
      <w:bookmarkEnd w:id="2"/>
      <w:r>
        <w:rPr>
          <w:color w:val="900D28"/>
          <w:u w:color="900D28"/>
        </w:rPr>
        <w:t>What is it?</w:t>
      </w:r>
    </w:p>
    <w:p w14:paraId="0BE47AD6" w14:textId="77777777" w:rsidR="000D7819" w:rsidRDefault="002B0357" w:rsidP="00784574">
      <w:pPr>
        <w:pStyle w:val="Body"/>
        <w:spacing w:line="259" w:lineRule="auto"/>
        <w:jc w:val="both"/>
        <w:rPr>
          <w:strike/>
        </w:rPr>
      </w:pPr>
      <w:r>
        <w:t xml:space="preserve">Online learners require relevant and dynamic interactions (e.g., observing, reflecting, doing, communicating) to foster high-quality learning experiences. Interaction is an important </w:t>
      </w:r>
      <w:r>
        <w:t>pedagogical approach in both face-to-face and online classrooms (Moore, 1989). Moore defines interaction as an active process of intellectual participation that requires learners to construct knowledge using higher-order thinking skills, such as problem-so</w:t>
      </w:r>
      <w:r>
        <w:t>lving, analyzing, and critical thinking. Moore posits that there are three types of interaction in the classroom: student</w:t>
      </w:r>
      <w:r>
        <w:t>–</w:t>
      </w:r>
      <w:r>
        <w:rPr>
          <w:lang w:val="fr-FR"/>
        </w:rPr>
        <w:t xml:space="preserve">content, </w:t>
      </w:r>
      <w:proofErr w:type="spellStart"/>
      <w:r>
        <w:rPr>
          <w:lang w:val="fr-FR"/>
        </w:rPr>
        <w:t>student</w:t>
      </w:r>
      <w:proofErr w:type="spellEnd"/>
      <w:r>
        <w:t>–</w:t>
      </w:r>
      <w:r>
        <w:t>teacher, and student</w:t>
      </w:r>
      <w:r>
        <w:t xml:space="preserve">–student. </w:t>
      </w:r>
    </w:p>
    <w:p w14:paraId="57492AFF" w14:textId="77777777" w:rsidR="000D7819" w:rsidRDefault="000D7819" w:rsidP="00784574">
      <w:pPr>
        <w:pStyle w:val="Heading"/>
        <w:spacing w:before="0" w:after="0" w:line="259" w:lineRule="auto"/>
        <w:jc w:val="both"/>
        <w:rPr>
          <w:color w:val="900D28"/>
          <w:u w:color="900D28"/>
        </w:rPr>
      </w:pPr>
    </w:p>
    <w:p w14:paraId="2D036EE0" w14:textId="77777777" w:rsidR="000D7819" w:rsidRDefault="002B0357" w:rsidP="00784574">
      <w:pPr>
        <w:pStyle w:val="Heading"/>
        <w:spacing w:before="0" w:after="0" w:line="259" w:lineRule="auto"/>
        <w:jc w:val="both"/>
        <w:rPr>
          <w:color w:val="900D28"/>
          <w:u w:color="900D28"/>
        </w:rPr>
      </w:pPr>
      <w:r>
        <w:rPr>
          <w:color w:val="900D28"/>
          <w:u w:color="900D28"/>
        </w:rPr>
        <w:t>Why should I consider it?</w:t>
      </w:r>
    </w:p>
    <w:p w14:paraId="77C152F9" w14:textId="77777777" w:rsidR="000D7819" w:rsidRDefault="002B0357" w:rsidP="00784574">
      <w:pPr>
        <w:pStyle w:val="Body"/>
        <w:spacing w:line="259" w:lineRule="auto"/>
        <w:jc w:val="both"/>
        <w:rPr>
          <w:b/>
          <w:bCs/>
          <w:color w:val="900D28"/>
          <w:u w:color="900D28"/>
        </w:rPr>
      </w:pPr>
      <w:r>
        <w:t>Research posits that providing opportunities for interactio</w:t>
      </w:r>
      <w:r>
        <w:t>n in online learning environments promotes increases in learning outcomes, learner satisfaction, and sense of community among online learners (</w:t>
      </w:r>
      <w:proofErr w:type="spellStart"/>
      <w:r>
        <w:t>Kuo</w:t>
      </w:r>
      <w:proofErr w:type="spellEnd"/>
      <w:r>
        <w:t xml:space="preserve"> et al., 2014). Further, Cole, Shelley, and Swartz (2014) describe lack of interaction as a primary source of </w:t>
      </w:r>
      <w:r>
        <w:t>dissatisfaction within online courses. Accordingly, interaction in online learning environments significantly impacts students</w:t>
      </w:r>
      <w:r>
        <w:t xml:space="preserve">’ </w:t>
      </w:r>
      <w:r>
        <w:t xml:space="preserve">perception of the overall quality of instruction and the learning experience (Martin &amp; </w:t>
      </w:r>
      <w:proofErr w:type="spellStart"/>
      <w:r>
        <w:t>Bolliger</w:t>
      </w:r>
      <w:proofErr w:type="spellEnd"/>
      <w:r>
        <w:t>, 2018).</w:t>
      </w:r>
    </w:p>
    <w:p w14:paraId="4E992539" w14:textId="77777777" w:rsidR="000D7819" w:rsidRDefault="000D7819" w:rsidP="00784574">
      <w:pPr>
        <w:pStyle w:val="Body"/>
        <w:spacing w:line="240" w:lineRule="auto"/>
        <w:jc w:val="both"/>
      </w:pPr>
    </w:p>
    <w:p w14:paraId="6435E4D4" w14:textId="77777777" w:rsidR="000D7819" w:rsidRDefault="002B0357" w:rsidP="00784574">
      <w:pPr>
        <w:pStyle w:val="Heading"/>
        <w:spacing w:before="0" w:after="0" w:line="259" w:lineRule="auto"/>
        <w:jc w:val="both"/>
        <w:rPr>
          <w:color w:val="2F5496"/>
          <w:sz w:val="32"/>
          <w:szCs w:val="32"/>
          <w:u w:color="2F5496"/>
        </w:rPr>
      </w:pPr>
      <w:bookmarkStart w:id="3" w:name="_brsc6woljsk6"/>
      <w:bookmarkEnd w:id="3"/>
      <w:r>
        <w:rPr>
          <w:color w:val="2F5496"/>
          <w:sz w:val="32"/>
          <w:szCs w:val="32"/>
          <w:u w:color="2F5496"/>
        </w:rPr>
        <w:t>T</w:t>
      </w:r>
      <w:r>
        <w:rPr>
          <w:color w:val="2F5496"/>
          <w:sz w:val="32"/>
          <w:szCs w:val="32"/>
          <w:u w:color="2F5496"/>
        </w:rPr>
        <w:t>ips and Tricks</w:t>
      </w:r>
    </w:p>
    <w:p w14:paraId="02989327" w14:textId="77777777" w:rsidR="000D7819" w:rsidRDefault="000D7819" w:rsidP="00784574">
      <w:pPr>
        <w:pStyle w:val="Body"/>
        <w:jc w:val="both"/>
      </w:pPr>
    </w:p>
    <w:p w14:paraId="3251F57E" w14:textId="77777777" w:rsidR="000D7819" w:rsidRDefault="002B0357" w:rsidP="00784574">
      <w:pPr>
        <w:pStyle w:val="Heading2"/>
        <w:spacing w:before="0" w:after="0" w:line="259" w:lineRule="auto"/>
        <w:jc w:val="both"/>
        <w:rPr>
          <w:b/>
          <w:bCs/>
          <w:i/>
          <w:iCs/>
          <w:color w:val="2F5496"/>
          <w:sz w:val="24"/>
          <w:szCs w:val="24"/>
          <w:u w:color="2F5496"/>
        </w:rPr>
      </w:pPr>
      <w:r>
        <w:rPr>
          <w:b/>
          <w:bCs/>
          <w:i/>
          <w:iCs/>
          <w:color w:val="900D28"/>
          <w:sz w:val="24"/>
          <w:szCs w:val="24"/>
          <w:u w:color="900D28"/>
        </w:rPr>
        <w:t>Student</w:t>
      </w:r>
      <w:r>
        <w:rPr>
          <w:b/>
          <w:bCs/>
          <w:i/>
          <w:iCs/>
          <w:color w:val="900D28"/>
          <w:sz w:val="24"/>
          <w:szCs w:val="24"/>
          <w:u w:color="900D28"/>
        </w:rPr>
        <w:t>–</w:t>
      </w:r>
      <w:r>
        <w:rPr>
          <w:b/>
          <w:bCs/>
          <w:i/>
          <w:iCs/>
          <w:color w:val="900D28"/>
          <w:sz w:val="24"/>
          <w:szCs w:val="24"/>
          <w:u w:color="900D28"/>
          <w:lang w:val="en-US"/>
        </w:rPr>
        <w:t>Content Interaction</w:t>
      </w:r>
    </w:p>
    <w:p w14:paraId="0D43B0B4" w14:textId="77777777" w:rsidR="000D7819" w:rsidRDefault="002B0357" w:rsidP="00784574">
      <w:pPr>
        <w:pStyle w:val="Body"/>
        <w:widowControl w:val="0"/>
        <w:spacing w:line="240" w:lineRule="auto"/>
        <w:jc w:val="both"/>
        <w:rPr>
          <w:b/>
          <w:bCs/>
        </w:rPr>
      </w:pPr>
      <w:r>
        <w:rPr>
          <w:b/>
          <w:bCs/>
        </w:rPr>
        <w:t>To promote student–</w:t>
      </w:r>
      <w:r>
        <w:rPr>
          <w:b/>
          <w:bCs/>
        </w:rPr>
        <w:t>content interactions, online teachers can provide learners with: (1) choices to foster deep learning and (2) supplemental resources that reach various levels of understanding</w:t>
      </w:r>
      <w:r>
        <w:rPr>
          <w:b/>
          <w:bCs/>
          <w:color w:val="38761D"/>
          <w:u w:color="38761D"/>
        </w:rPr>
        <w:t xml:space="preserve"> (</w:t>
      </w:r>
      <w:r>
        <w:rPr>
          <w:b/>
          <w:bCs/>
        </w:rPr>
        <w:t>Salmon, 2013). Additional strateg</w:t>
      </w:r>
      <w:r>
        <w:rPr>
          <w:b/>
          <w:bCs/>
        </w:rPr>
        <w:t>ies to foster student-content interaction include:</w:t>
      </w:r>
    </w:p>
    <w:p w14:paraId="78DEB045" w14:textId="77777777" w:rsidR="000D7819" w:rsidRDefault="002B0357" w:rsidP="00784574">
      <w:pPr>
        <w:pStyle w:val="Body"/>
        <w:widowControl w:val="0"/>
        <w:numPr>
          <w:ilvl w:val="0"/>
          <w:numId w:val="2"/>
        </w:numPr>
        <w:spacing w:before="2" w:line="240" w:lineRule="auto"/>
        <w:jc w:val="both"/>
      </w:pPr>
      <w:r>
        <w:rPr>
          <w:b/>
          <w:bCs/>
          <w:color w:val="0B5394"/>
          <w:u w:color="0B5394"/>
        </w:rPr>
        <w:t xml:space="preserve">Student choice. </w:t>
      </w:r>
      <w:r>
        <w:t>Design and scaffold opportunities for learners to choose what to do and how to do it (</w:t>
      </w:r>
      <w:proofErr w:type="spellStart"/>
      <w:r>
        <w:t>Henrie</w:t>
      </w:r>
      <w:proofErr w:type="spellEnd"/>
      <w:r>
        <w:t>, Halverson, &amp; Graham, 2015; Salmon, 2013).</w:t>
      </w:r>
    </w:p>
    <w:p w14:paraId="121D40D4" w14:textId="77777777" w:rsidR="000D7819" w:rsidRDefault="002B0357" w:rsidP="00784574">
      <w:pPr>
        <w:pStyle w:val="Body"/>
        <w:widowControl w:val="0"/>
        <w:numPr>
          <w:ilvl w:val="0"/>
          <w:numId w:val="2"/>
        </w:numPr>
        <w:spacing w:before="1" w:line="240" w:lineRule="auto"/>
        <w:jc w:val="both"/>
        <w:rPr>
          <w:lang w:val="fr-FR"/>
        </w:rPr>
      </w:pPr>
      <w:proofErr w:type="spellStart"/>
      <w:r>
        <w:rPr>
          <w:b/>
          <w:bCs/>
          <w:color w:val="0B5394"/>
          <w:u w:color="0B5394"/>
          <w:lang w:val="fr-FR"/>
        </w:rPr>
        <w:t>Emotional</w:t>
      </w:r>
      <w:proofErr w:type="spellEnd"/>
      <w:r>
        <w:rPr>
          <w:b/>
          <w:bCs/>
          <w:color w:val="0B5394"/>
          <w:u w:color="0B5394"/>
          <w:lang w:val="fr-FR"/>
        </w:rPr>
        <w:t xml:space="preserve"> engagement. </w:t>
      </w:r>
      <w:r>
        <w:t xml:space="preserve">Design learning tasks that </w:t>
      </w:r>
      <w:r>
        <w:t>engage learners</w:t>
      </w:r>
      <w:r>
        <w:t xml:space="preserve">’ </w:t>
      </w:r>
      <w:r>
        <w:t>emotions and allow for personal and visceral responses (where relevant). Engaging learners emotionally increases their motivation to learn (Salmon, 2013).</w:t>
      </w:r>
    </w:p>
    <w:p w14:paraId="074CBEF0" w14:textId="6C7B68FB" w:rsidR="000D7819" w:rsidRPr="00830A90" w:rsidRDefault="002B0357" w:rsidP="00784574">
      <w:pPr>
        <w:pStyle w:val="Body"/>
        <w:widowControl w:val="0"/>
        <w:numPr>
          <w:ilvl w:val="0"/>
          <w:numId w:val="2"/>
        </w:numPr>
        <w:spacing w:before="1" w:line="240" w:lineRule="auto"/>
        <w:jc w:val="both"/>
        <w:rPr>
          <w:lang w:val="it-IT"/>
        </w:rPr>
      </w:pPr>
      <w:r>
        <w:rPr>
          <w:b/>
          <w:bCs/>
          <w:color w:val="0B5394"/>
          <w:u w:color="0B5394"/>
          <w:lang w:val="it-IT"/>
        </w:rPr>
        <w:t xml:space="preserve">Multimedia. </w:t>
      </w:r>
      <w:r>
        <w:t xml:space="preserve">Represent information in multiple formats using combinations of visual, </w:t>
      </w:r>
      <w:r>
        <w:t>audio, and kin</w:t>
      </w:r>
      <w:r>
        <w:t>esthetic (VAK) methods. Multimedia representation is popular in online learning as a dynamic means of engaging with content (Salmon, 2013).</w:t>
      </w:r>
    </w:p>
    <w:p w14:paraId="55774BAF" w14:textId="77777777" w:rsidR="00830A90" w:rsidRDefault="00830A90" w:rsidP="00830A90">
      <w:pPr>
        <w:pStyle w:val="Body"/>
        <w:widowControl w:val="0"/>
        <w:tabs>
          <w:tab w:val="left" w:pos="820"/>
        </w:tabs>
        <w:spacing w:before="1" w:line="240" w:lineRule="auto"/>
        <w:ind w:left="820"/>
        <w:jc w:val="both"/>
        <w:rPr>
          <w:lang w:val="it-IT"/>
        </w:rPr>
      </w:pPr>
    </w:p>
    <w:p w14:paraId="2645C053" w14:textId="77777777" w:rsidR="000D7819" w:rsidRDefault="002B0357" w:rsidP="00784574">
      <w:pPr>
        <w:pStyle w:val="Body"/>
        <w:widowControl w:val="0"/>
        <w:numPr>
          <w:ilvl w:val="0"/>
          <w:numId w:val="2"/>
        </w:numPr>
        <w:spacing w:before="1" w:line="240" w:lineRule="auto"/>
        <w:jc w:val="both"/>
      </w:pPr>
      <w:r>
        <w:rPr>
          <w:b/>
          <w:bCs/>
          <w:color w:val="0B5394"/>
          <w:u w:color="0B5394"/>
        </w:rPr>
        <w:lastRenderedPageBreak/>
        <w:t xml:space="preserve">Model. </w:t>
      </w:r>
      <w:r>
        <w:t>Provide examples and models of learning activities to demonstrate performance expectations for</w:t>
      </w:r>
      <w:r>
        <w:t xml:space="preserve"> online learners (</w:t>
      </w:r>
      <w:proofErr w:type="spellStart"/>
      <w:r>
        <w:t>Henrie</w:t>
      </w:r>
      <w:proofErr w:type="spellEnd"/>
      <w:r>
        <w:t xml:space="preserve"> et al., 2015; Salmon, 2013).</w:t>
      </w:r>
    </w:p>
    <w:p w14:paraId="5CF00066" w14:textId="77777777" w:rsidR="000D7819" w:rsidRDefault="002B0357" w:rsidP="00784574">
      <w:pPr>
        <w:pStyle w:val="Body"/>
        <w:widowControl w:val="0"/>
        <w:numPr>
          <w:ilvl w:val="0"/>
          <w:numId w:val="2"/>
        </w:numPr>
        <w:spacing w:before="1" w:line="240" w:lineRule="auto"/>
        <w:jc w:val="both"/>
      </w:pPr>
      <w:r>
        <w:rPr>
          <w:b/>
          <w:bCs/>
          <w:color w:val="0B5394"/>
          <w:u w:color="0B5394"/>
        </w:rPr>
        <w:t xml:space="preserve">Active learning. </w:t>
      </w:r>
      <w:r>
        <w:t>Design online learning tasks that are active (i.e., discussing, problem solving) rather than passive (i.e., reading PowerPoint slides) to incentivize learner engagement. Interactive tas</w:t>
      </w:r>
      <w:r>
        <w:t>ks that scaffold knowledge and offer opportunities to test ideas are highly valued student learning experiences (Salmon, 2013).</w:t>
      </w:r>
    </w:p>
    <w:p w14:paraId="7E4C377F" w14:textId="77777777" w:rsidR="000D7819" w:rsidRDefault="002B0357" w:rsidP="00784574">
      <w:pPr>
        <w:pStyle w:val="Body"/>
        <w:numPr>
          <w:ilvl w:val="0"/>
          <w:numId w:val="3"/>
        </w:numPr>
        <w:spacing w:line="240" w:lineRule="auto"/>
        <w:jc w:val="both"/>
      </w:pPr>
      <w:r>
        <w:rPr>
          <w:b/>
          <w:bCs/>
          <w:color w:val="0B5394"/>
          <w:u w:color="0B5394"/>
        </w:rPr>
        <w:t xml:space="preserve">Knowledge co-creation. </w:t>
      </w:r>
      <w:r>
        <w:t xml:space="preserve">Encourage learners to co-create knowledge and understanding as they work toward becoming </w:t>
      </w:r>
      <w:r>
        <w:t>“</w:t>
      </w:r>
      <w:r>
        <w:t>knowledge creators</w:t>
      </w:r>
      <w:r>
        <w:t xml:space="preserve">” </w:t>
      </w:r>
      <w:r>
        <w:t>(i.e., creating content together) (Salmon, 2013).</w:t>
      </w:r>
    </w:p>
    <w:p w14:paraId="4CF9F94C" w14:textId="77777777" w:rsidR="000D7819" w:rsidRDefault="002B0357" w:rsidP="00784574">
      <w:pPr>
        <w:pStyle w:val="Body"/>
        <w:numPr>
          <w:ilvl w:val="0"/>
          <w:numId w:val="3"/>
        </w:numPr>
        <w:spacing w:line="240" w:lineRule="auto"/>
        <w:jc w:val="both"/>
      </w:pPr>
      <w:r>
        <w:rPr>
          <w:b/>
          <w:bCs/>
          <w:color w:val="0B5394"/>
          <w:u w:color="0B5394"/>
        </w:rPr>
        <w:t xml:space="preserve">Authentic learning. </w:t>
      </w:r>
      <w:r>
        <w:t>Utilize real-world projects and structured or guided discussions (Martin &amp; B</w:t>
      </w:r>
      <w:r>
        <w:t>ollinger, 2018).</w:t>
      </w:r>
    </w:p>
    <w:p w14:paraId="2CDDC3AF" w14:textId="77777777" w:rsidR="000D7819" w:rsidRDefault="002B0357" w:rsidP="00784574">
      <w:pPr>
        <w:pStyle w:val="Body"/>
        <w:widowControl w:val="0"/>
        <w:numPr>
          <w:ilvl w:val="0"/>
          <w:numId w:val="3"/>
        </w:numPr>
        <w:spacing w:before="1" w:line="240" w:lineRule="auto"/>
        <w:jc w:val="both"/>
      </w:pPr>
      <w:r>
        <w:rPr>
          <w:b/>
          <w:bCs/>
          <w:color w:val="0B5394"/>
          <w:u w:color="0B5394"/>
        </w:rPr>
        <w:t>Collaborative technology.</w:t>
      </w:r>
      <w:r>
        <w:t xml:space="preserve"> Employ quizzes, blogs, wikis, discussions, collaborative projects, etc. (Salmon, 2013). </w:t>
      </w:r>
    </w:p>
    <w:p w14:paraId="52A8D9B4" w14:textId="77777777" w:rsidR="000D7819" w:rsidRDefault="002B0357" w:rsidP="00784574">
      <w:pPr>
        <w:pStyle w:val="Body"/>
        <w:numPr>
          <w:ilvl w:val="0"/>
          <w:numId w:val="3"/>
        </w:numPr>
        <w:jc w:val="both"/>
      </w:pPr>
      <w:r>
        <w:rPr>
          <w:b/>
          <w:bCs/>
          <w:color w:val="0B5394"/>
          <w:u w:color="0B5394"/>
        </w:rPr>
        <w:t xml:space="preserve">Student-generated content. </w:t>
      </w:r>
      <w:r>
        <w:t>Challenge yourself not to use a single PowerPoint slide throughout the module. Instead, use stude</w:t>
      </w:r>
      <w:r>
        <w:t xml:space="preserve">nt-generated content as your </w:t>
      </w:r>
      <w:r>
        <w:t>“</w:t>
      </w:r>
      <w:r>
        <w:rPr>
          <w:lang w:val="it-IT"/>
        </w:rPr>
        <w:t>presentation" (Salmon, 2013).</w:t>
      </w:r>
    </w:p>
    <w:p w14:paraId="32B4B305" w14:textId="77777777" w:rsidR="000D7819" w:rsidRDefault="002B0357" w:rsidP="00784574">
      <w:pPr>
        <w:pStyle w:val="Body"/>
        <w:numPr>
          <w:ilvl w:val="0"/>
          <w:numId w:val="3"/>
        </w:numPr>
        <w:jc w:val="both"/>
        <w:rPr>
          <w:lang w:val="fr-FR"/>
        </w:rPr>
      </w:pPr>
      <w:r>
        <w:rPr>
          <w:b/>
          <w:bCs/>
          <w:color w:val="0B5394"/>
          <w:u w:color="0B5394"/>
          <w:lang w:val="fr-FR"/>
        </w:rPr>
        <w:t xml:space="preserve">Support </w:t>
      </w:r>
      <w:proofErr w:type="spellStart"/>
      <w:r>
        <w:rPr>
          <w:b/>
          <w:bCs/>
          <w:color w:val="0B5394"/>
          <w:u w:color="0B5394"/>
          <w:lang w:val="fr-FR"/>
        </w:rPr>
        <w:t>autonomy</w:t>
      </w:r>
      <w:proofErr w:type="spellEnd"/>
      <w:r>
        <w:rPr>
          <w:b/>
          <w:bCs/>
          <w:color w:val="0B5394"/>
          <w:u w:color="0B5394"/>
          <w:lang w:val="fr-FR"/>
        </w:rPr>
        <w:t xml:space="preserve">. </w:t>
      </w:r>
      <w:r>
        <w:t>Provide supporting materials for tasks in a variety of forms (</w:t>
      </w:r>
      <w:proofErr w:type="gramStart"/>
      <w:r>
        <w:t>i.e.</w:t>
      </w:r>
      <w:proofErr w:type="gramEnd"/>
      <w:r>
        <w:t xml:space="preserve"> multimedia) to support student selection and autonomy. When asking students to select material or respond to ta</w:t>
      </w:r>
      <w:r>
        <w:t>sks, allow for a range of response types (</w:t>
      </w:r>
      <w:proofErr w:type="spellStart"/>
      <w:r>
        <w:t>Henrie</w:t>
      </w:r>
      <w:proofErr w:type="spellEnd"/>
      <w:r>
        <w:t xml:space="preserve"> et al., 2015; Salmon, 2013).</w:t>
      </w:r>
    </w:p>
    <w:p w14:paraId="59449E7B" w14:textId="77777777" w:rsidR="000D7819" w:rsidRDefault="000D7819" w:rsidP="00784574">
      <w:pPr>
        <w:pStyle w:val="Body"/>
        <w:tabs>
          <w:tab w:val="left" w:pos="819"/>
          <w:tab w:val="left" w:pos="820"/>
        </w:tabs>
        <w:spacing w:line="259" w:lineRule="auto"/>
        <w:jc w:val="both"/>
      </w:pPr>
    </w:p>
    <w:p w14:paraId="3880C274" w14:textId="77777777" w:rsidR="000D7819" w:rsidRDefault="002B0357" w:rsidP="00784574">
      <w:pPr>
        <w:pStyle w:val="Heading2"/>
        <w:spacing w:before="1" w:after="0" w:line="259" w:lineRule="auto"/>
        <w:jc w:val="both"/>
        <w:rPr>
          <w:b/>
          <w:bCs/>
          <w:i/>
          <w:iCs/>
          <w:color w:val="900D28"/>
          <w:sz w:val="24"/>
          <w:szCs w:val="24"/>
          <w:u w:color="900D28"/>
        </w:rPr>
      </w:pPr>
      <w:r>
        <w:rPr>
          <w:b/>
          <w:bCs/>
          <w:i/>
          <w:iCs/>
          <w:color w:val="900D28"/>
          <w:sz w:val="24"/>
          <w:szCs w:val="24"/>
          <w:u w:color="900D28"/>
        </w:rPr>
        <w:t>Student</w:t>
      </w:r>
      <w:r>
        <w:rPr>
          <w:b/>
          <w:bCs/>
          <w:i/>
          <w:iCs/>
          <w:color w:val="900D28"/>
          <w:sz w:val="24"/>
          <w:szCs w:val="24"/>
          <w:u w:color="900D28"/>
        </w:rPr>
        <w:t>–</w:t>
      </w:r>
      <w:r>
        <w:rPr>
          <w:b/>
          <w:bCs/>
          <w:i/>
          <w:iCs/>
          <w:color w:val="900D28"/>
          <w:sz w:val="24"/>
          <w:szCs w:val="24"/>
          <w:u w:color="900D28"/>
          <w:lang w:val="en-US"/>
        </w:rPr>
        <w:t>Teacher Interaction</w:t>
      </w:r>
    </w:p>
    <w:p w14:paraId="3EB0B9F4" w14:textId="77777777" w:rsidR="000D7819" w:rsidRDefault="002B0357" w:rsidP="00784574">
      <w:pPr>
        <w:pStyle w:val="Body"/>
        <w:spacing w:line="240" w:lineRule="auto"/>
        <w:jc w:val="both"/>
        <w:rPr>
          <w:b/>
          <w:bCs/>
        </w:rPr>
      </w:pPr>
      <w:r>
        <w:rPr>
          <w:b/>
          <w:bCs/>
          <w:lang w:val="de-DE"/>
        </w:rPr>
        <w:t>Student</w:t>
      </w:r>
      <w:r>
        <w:rPr>
          <w:b/>
          <w:bCs/>
        </w:rPr>
        <w:t>–</w:t>
      </w:r>
      <w:r>
        <w:rPr>
          <w:b/>
          <w:bCs/>
        </w:rPr>
        <w:t xml:space="preserve">teacher interactions in online classrooms move beyond the traditional lecture-based teaching framework. The three dimensions of </w:t>
      </w:r>
      <w:r>
        <w:rPr>
          <w:b/>
          <w:bCs/>
        </w:rPr>
        <w:t>student</w:t>
      </w:r>
      <w:r>
        <w:rPr>
          <w:b/>
          <w:bCs/>
        </w:rPr>
        <w:t>–</w:t>
      </w:r>
      <w:r>
        <w:rPr>
          <w:b/>
          <w:bCs/>
        </w:rPr>
        <w:t xml:space="preserve">teacher interaction in the online classroom </w:t>
      </w:r>
      <w:proofErr w:type="gramStart"/>
      <w:r>
        <w:rPr>
          <w:b/>
          <w:bCs/>
        </w:rPr>
        <w:t>are</w:t>
      </w:r>
      <w:proofErr w:type="gramEnd"/>
      <w:r>
        <w:rPr>
          <w:b/>
          <w:bCs/>
        </w:rPr>
        <w:t xml:space="preserve"> (1) providing feedback, (2) procedural interactions, and (3) social interactions (Moore, 1989). The applications below demonstrate how to implement student</w:t>
      </w:r>
      <w:r>
        <w:rPr>
          <w:b/>
          <w:bCs/>
        </w:rPr>
        <w:t>–</w:t>
      </w:r>
      <w:r>
        <w:rPr>
          <w:b/>
          <w:bCs/>
        </w:rPr>
        <w:t>teacher interactions in your online classroo</w:t>
      </w:r>
      <w:r>
        <w:rPr>
          <w:b/>
          <w:bCs/>
        </w:rPr>
        <w:t>m.</w:t>
      </w:r>
    </w:p>
    <w:p w14:paraId="1CDA8901" w14:textId="77777777" w:rsidR="000D7819" w:rsidRDefault="002B0357" w:rsidP="00784574">
      <w:pPr>
        <w:pStyle w:val="Body"/>
        <w:widowControl w:val="0"/>
        <w:numPr>
          <w:ilvl w:val="0"/>
          <w:numId w:val="5"/>
        </w:numPr>
        <w:spacing w:before="1" w:line="240" w:lineRule="auto"/>
        <w:jc w:val="both"/>
      </w:pPr>
      <w:r>
        <w:rPr>
          <w:b/>
          <w:bCs/>
          <w:color w:val="0B5394"/>
          <w:u w:color="0B5394"/>
        </w:rPr>
        <w:t xml:space="preserve">High expectations. </w:t>
      </w:r>
      <w:r>
        <w:t>Set high expectations by providing substantive, holistic feedback and following through. However, keep in mind that it is not necessary to assess all components of online learning (</w:t>
      </w:r>
      <w:proofErr w:type="spellStart"/>
      <w:r>
        <w:t>Henrie</w:t>
      </w:r>
      <w:proofErr w:type="spellEnd"/>
      <w:r>
        <w:t xml:space="preserve"> et al., 2015; Salmon, 2013).</w:t>
      </w:r>
    </w:p>
    <w:p w14:paraId="06C6AA28" w14:textId="77777777" w:rsidR="000D7819" w:rsidRDefault="002B0357" w:rsidP="00784574">
      <w:pPr>
        <w:pStyle w:val="Body"/>
        <w:widowControl w:val="0"/>
        <w:numPr>
          <w:ilvl w:val="0"/>
          <w:numId w:val="5"/>
        </w:numPr>
        <w:spacing w:before="1" w:line="240" w:lineRule="auto"/>
        <w:jc w:val="both"/>
      </w:pPr>
      <w:r>
        <w:rPr>
          <w:b/>
          <w:bCs/>
          <w:color w:val="0B5394"/>
          <w:u w:color="0B5394"/>
        </w:rPr>
        <w:t xml:space="preserve">Timeliness. </w:t>
      </w:r>
      <w:r>
        <w:t>Provi</w:t>
      </w:r>
      <w:r>
        <w:t>de feedback, answer learners</w:t>
      </w:r>
      <w:r>
        <w:t xml:space="preserve">’ </w:t>
      </w:r>
      <w:r>
        <w:t xml:space="preserve">questions, and grade assignments in a timely manner (within 24 hours) to maintain consistency in the online learning environment (Rios, Elliott, &amp; </w:t>
      </w:r>
      <w:proofErr w:type="spellStart"/>
      <w:r>
        <w:t>Mandernach</w:t>
      </w:r>
      <w:proofErr w:type="spellEnd"/>
      <w:r>
        <w:t>, 2018).</w:t>
      </w:r>
    </w:p>
    <w:p w14:paraId="0E7A7C41" w14:textId="77777777" w:rsidR="000D7819" w:rsidRDefault="002B0357" w:rsidP="00784574">
      <w:pPr>
        <w:pStyle w:val="Body"/>
        <w:widowControl w:val="0"/>
        <w:numPr>
          <w:ilvl w:val="0"/>
          <w:numId w:val="5"/>
        </w:numPr>
        <w:spacing w:before="1" w:line="240" w:lineRule="auto"/>
        <w:jc w:val="both"/>
      </w:pPr>
      <w:r>
        <w:rPr>
          <w:b/>
          <w:bCs/>
          <w:color w:val="2F5496"/>
          <w:u w:color="2F5496"/>
        </w:rPr>
        <w:t>Clear course structure.</w:t>
      </w:r>
      <w:r>
        <w:t xml:space="preserve"> Organize the course using a consistent structure that is easy to understand (Young &amp; Bruce, 2011).</w:t>
      </w:r>
    </w:p>
    <w:p w14:paraId="0BFD742D" w14:textId="77777777" w:rsidR="000D7819" w:rsidRDefault="002B0357" w:rsidP="00784574">
      <w:pPr>
        <w:pStyle w:val="Body"/>
        <w:widowControl w:val="0"/>
        <w:numPr>
          <w:ilvl w:val="0"/>
          <w:numId w:val="5"/>
        </w:numPr>
        <w:spacing w:before="1" w:line="240" w:lineRule="auto"/>
        <w:jc w:val="both"/>
        <w:rPr>
          <w:lang w:val="it-IT"/>
        </w:rPr>
      </w:pPr>
      <w:r>
        <w:rPr>
          <w:b/>
          <w:bCs/>
          <w:color w:val="2F5496"/>
          <w:u w:color="2F5496"/>
          <w:lang w:val="it-IT"/>
        </w:rPr>
        <w:t>Accessibility.</w:t>
      </w:r>
      <w:r>
        <w:t xml:space="preserve"> Clearly state the online classroom rules and procedures and make them accessible to learners (Young &amp; Bruce, 2011). </w:t>
      </w:r>
    </w:p>
    <w:p w14:paraId="155E9C6C" w14:textId="5C9F64FE" w:rsidR="000D7819" w:rsidRDefault="002B0357" w:rsidP="00784574">
      <w:pPr>
        <w:pStyle w:val="Body"/>
        <w:widowControl w:val="0"/>
        <w:numPr>
          <w:ilvl w:val="0"/>
          <w:numId w:val="5"/>
        </w:numPr>
        <w:spacing w:before="1" w:line="240" w:lineRule="auto"/>
        <w:jc w:val="both"/>
      </w:pPr>
      <w:r>
        <w:rPr>
          <w:b/>
          <w:bCs/>
          <w:color w:val="2F5496"/>
          <w:u w:color="2F5496"/>
        </w:rPr>
        <w:t>Instructional tutorials.</w:t>
      </w:r>
      <w:r>
        <w:rPr>
          <w:b/>
          <w:bCs/>
          <w:color w:val="2F5496"/>
          <w:u w:color="2F5496"/>
        </w:rPr>
        <w:t xml:space="preserve"> </w:t>
      </w:r>
      <w:r>
        <w:t>Provide tutorials for how to successfully navigate online learning features to help learners have a savvy start in the online classroom (Rios et al., 2018).</w:t>
      </w:r>
    </w:p>
    <w:p w14:paraId="69F25E1B" w14:textId="121118FD" w:rsidR="00830A90" w:rsidRDefault="00830A90" w:rsidP="00830A90">
      <w:pPr>
        <w:pStyle w:val="Body"/>
        <w:widowControl w:val="0"/>
        <w:spacing w:before="1" w:line="240" w:lineRule="auto"/>
        <w:jc w:val="both"/>
      </w:pPr>
    </w:p>
    <w:p w14:paraId="34F859F5" w14:textId="77777777" w:rsidR="00830A90" w:rsidRDefault="00830A90" w:rsidP="00830A90">
      <w:pPr>
        <w:pStyle w:val="Body"/>
        <w:widowControl w:val="0"/>
        <w:spacing w:before="1" w:line="240" w:lineRule="auto"/>
        <w:jc w:val="both"/>
      </w:pPr>
    </w:p>
    <w:p w14:paraId="69A385F1" w14:textId="77777777" w:rsidR="000D7819" w:rsidRDefault="002B0357" w:rsidP="00784574">
      <w:pPr>
        <w:pStyle w:val="Body"/>
        <w:widowControl w:val="0"/>
        <w:numPr>
          <w:ilvl w:val="0"/>
          <w:numId w:val="5"/>
        </w:numPr>
        <w:spacing w:before="1" w:line="240" w:lineRule="auto"/>
        <w:jc w:val="both"/>
      </w:pPr>
      <w:r>
        <w:rPr>
          <w:b/>
          <w:bCs/>
          <w:color w:val="0B5394"/>
          <w:u w:color="0B5394"/>
        </w:rPr>
        <w:t xml:space="preserve">Teacher participation. </w:t>
      </w:r>
      <w:r>
        <w:t>Participate in the discussion board as a way to motivate students to comple</w:t>
      </w:r>
      <w:r>
        <w:t>te their discussion assignments on time. Teacher participation also serves as a model to guide learner interaction (</w:t>
      </w:r>
      <w:proofErr w:type="spellStart"/>
      <w:r>
        <w:t>Rovai</w:t>
      </w:r>
      <w:proofErr w:type="spellEnd"/>
      <w:r>
        <w:t>, 2007).</w:t>
      </w:r>
    </w:p>
    <w:p w14:paraId="41565CEC" w14:textId="77777777" w:rsidR="000D7819" w:rsidRDefault="002B0357" w:rsidP="00784574">
      <w:pPr>
        <w:pStyle w:val="Body"/>
        <w:widowControl w:val="0"/>
        <w:numPr>
          <w:ilvl w:val="0"/>
          <w:numId w:val="5"/>
        </w:numPr>
        <w:spacing w:before="1" w:line="240" w:lineRule="auto"/>
        <w:jc w:val="both"/>
      </w:pPr>
      <w:r>
        <w:rPr>
          <w:b/>
          <w:bCs/>
          <w:color w:val="2F5496"/>
          <w:u w:color="2F5496"/>
        </w:rPr>
        <w:t xml:space="preserve">Learner participation. </w:t>
      </w:r>
      <w:r>
        <w:t>Include learners in the learning design process to help them feel valued and involved. Demonstrate a fl</w:t>
      </w:r>
      <w:r>
        <w:t>exible and responsive approach that values learners</w:t>
      </w:r>
      <w:r>
        <w:t xml:space="preserve">’ </w:t>
      </w:r>
      <w:r>
        <w:t>input. Encourage learners to provide suggestions, make requests and offer feedback regarding online learning tasks (</w:t>
      </w:r>
      <w:proofErr w:type="spellStart"/>
      <w:r>
        <w:t>Henrie</w:t>
      </w:r>
      <w:proofErr w:type="spellEnd"/>
      <w:r>
        <w:t xml:space="preserve"> et al., 2015; Salmon, 2013).</w:t>
      </w:r>
    </w:p>
    <w:p w14:paraId="29379291" w14:textId="77777777" w:rsidR="000D7819" w:rsidRDefault="000D7819" w:rsidP="00784574">
      <w:pPr>
        <w:pStyle w:val="Body"/>
        <w:tabs>
          <w:tab w:val="left" w:pos="819"/>
          <w:tab w:val="left" w:pos="820"/>
        </w:tabs>
        <w:spacing w:line="259" w:lineRule="auto"/>
        <w:jc w:val="both"/>
      </w:pPr>
    </w:p>
    <w:p w14:paraId="53FE8D6E" w14:textId="77777777" w:rsidR="000D7819" w:rsidRDefault="002B0357" w:rsidP="00784574">
      <w:pPr>
        <w:pStyle w:val="Heading2"/>
        <w:spacing w:before="1" w:after="0" w:line="259" w:lineRule="auto"/>
        <w:jc w:val="both"/>
        <w:rPr>
          <w:b/>
          <w:bCs/>
          <w:i/>
          <w:iCs/>
          <w:color w:val="900D28"/>
          <w:sz w:val="24"/>
          <w:szCs w:val="24"/>
          <w:u w:color="900D28"/>
        </w:rPr>
      </w:pPr>
      <w:bookmarkStart w:id="4" w:name="_kc1uhpy4rxol"/>
      <w:bookmarkEnd w:id="4"/>
      <w:r>
        <w:rPr>
          <w:b/>
          <w:bCs/>
          <w:i/>
          <w:iCs/>
          <w:color w:val="900D28"/>
          <w:sz w:val="24"/>
          <w:szCs w:val="24"/>
          <w:u w:color="900D28"/>
        </w:rPr>
        <w:t>Student–</w:t>
      </w:r>
      <w:r>
        <w:rPr>
          <w:b/>
          <w:bCs/>
          <w:i/>
          <w:iCs/>
          <w:color w:val="900D28"/>
          <w:sz w:val="24"/>
          <w:szCs w:val="24"/>
          <w:u w:color="900D28"/>
          <w:lang w:val="en-US"/>
        </w:rPr>
        <w:t>Student Interaction</w:t>
      </w:r>
    </w:p>
    <w:p w14:paraId="67849D1C" w14:textId="4E209745" w:rsidR="000D7819" w:rsidRDefault="002B0357" w:rsidP="00784574">
      <w:pPr>
        <w:pStyle w:val="Body"/>
        <w:spacing w:line="259" w:lineRule="auto"/>
        <w:jc w:val="both"/>
        <w:rPr>
          <w:b/>
          <w:bCs/>
          <w:i/>
          <w:iCs/>
          <w:color w:val="3D5C61"/>
          <w:u w:color="3D5C61"/>
        </w:rPr>
      </w:pPr>
      <w:r>
        <w:rPr>
          <w:b/>
          <w:bCs/>
          <w:lang w:val="de-DE"/>
        </w:rPr>
        <w:t>Student</w:t>
      </w:r>
      <w:r>
        <w:rPr>
          <w:b/>
          <w:bCs/>
        </w:rPr>
        <w:t>–</w:t>
      </w:r>
      <w:r>
        <w:rPr>
          <w:b/>
          <w:bCs/>
        </w:rPr>
        <w:t xml:space="preserve">student </w:t>
      </w:r>
      <w:r>
        <w:rPr>
          <w:b/>
          <w:bCs/>
        </w:rPr>
        <w:t>interaction takes place between two learners or among several learners during classroom discussion or as they work jointly on a project (Moore, 1989). Valuing student</w:t>
      </w:r>
      <w:r>
        <w:rPr>
          <w:b/>
          <w:bCs/>
        </w:rPr>
        <w:t>–</w:t>
      </w:r>
      <w:r>
        <w:rPr>
          <w:b/>
          <w:bCs/>
        </w:rPr>
        <w:t>student interaction acknowledges next-generation pedagogy, which views teachers as guides</w:t>
      </w:r>
      <w:r>
        <w:rPr>
          <w:b/>
          <w:bCs/>
        </w:rPr>
        <w:t xml:space="preserve"> and coaches. The pedagogy of online learning moves away from traditional teaching models of the teacher as an expert whose purpose is to transmit knowledge (Prensky, 2010). Rather, online learning environments where teachers are guides offer learners the </w:t>
      </w:r>
      <w:r>
        <w:rPr>
          <w:b/>
          <w:bCs/>
        </w:rPr>
        <w:t>opportunity to co-construct knowledge and meaning (Salmon, 2013). Research in K-12 online learning environments has reported the beneficial impact of learner</w:t>
      </w:r>
      <w:r>
        <w:rPr>
          <w:b/>
          <w:bCs/>
        </w:rPr>
        <w:t>–</w:t>
      </w:r>
      <w:r>
        <w:rPr>
          <w:b/>
          <w:bCs/>
        </w:rPr>
        <w:t xml:space="preserve">learner interaction on a variety of variables, including dropout rates, learning achievement, and </w:t>
      </w:r>
      <w:r>
        <w:rPr>
          <w:b/>
          <w:bCs/>
        </w:rPr>
        <w:t>minimizing racial differences and feelings of isolation and stress (Gunawardena, Linder-</w:t>
      </w:r>
      <w:proofErr w:type="spellStart"/>
      <w:r>
        <w:rPr>
          <w:b/>
          <w:bCs/>
        </w:rPr>
        <w:t>Van</w:t>
      </w:r>
      <w:r>
        <w:rPr>
          <w:b/>
          <w:bCs/>
        </w:rPr>
        <w:t>Berschot</w:t>
      </w:r>
      <w:proofErr w:type="spellEnd"/>
      <w:r>
        <w:rPr>
          <w:b/>
          <w:bCs/>
        </w:rPr>
        <w:t>, Lapointe, &amp; Rao, 2010). The following applications can foster learner</w:t>
      </w:r>
      <w:r>
        <w:rPr>
          <w:b/>
          <w:bCs/>
        </w:rPr>
        <w:t>–</w:t>
      </w:r>
      <w:r>
        <w:rPr>
          <w:b/>
          <w:bCs/>
        </w:rPr>
        <w:t>learner interaction in the online classroom:</w:t>
      </w:r>
    </w:p>
    <w:p w14:paraId="658C2771" w14:textId="77777777" w:rsidR="000D7819" w:rsidRDefault="002B0357" w:rsidP="00784574">
      <w:pPr>
        <w:pStyle w:val="Body"/>
        <w:widowControl w:val="0"/>
        <w:numPr>
          <w:ilvl w:val="0"/>
          <w:numId w:val="7"/>
        </w:numPr>
        <w:spacing w:before="1" w:line="240" w:lineRule="auto"/>
        <w:jc w:val="both"/>
      </w:pPr>
      <w:r>
        <w:rPr>
          <w:b/>
          <w:bCs/>
          <w:color w:val="0B5394"/>
          <w:u w:color="0B5394"/>
        </w:rPr>
        <w:t xml:space="preserve">Peer-to-peer. </w:t>
      </w:r>
      <w:r>
        <w:t>Encourage peer-to-peer and</w:t>
      </w:r>
      <w:r>
        <w:t xml:space="preserve"> tutor interaction (Salmon, 2013) through discussion, debate, role play, scenario building, team projects, and other collaborative activities (Dailey-Hebert, 2018).</w:t>
      </w:r>
    </w:p>
    <w:p w14:paraId="4CD205F2" w14:textId="77777777" w:rsidR="000D7819" w:rsidRDefault="002B0357" w:rsidP="00784574">
      <w:pPr>
        <w:pStyle w:val="Body"/>
        <w:widowControl w:val="0"/>
        <w:numPr>
          <w:ilvl w:val="0"/>
          <w:numId w:val="7"/>
        </w:numPr>
        <w:spacing w:before="1" w:line="240" w:lineRule="auto"/>
        <w:jc w:val="both"/>
      </w:pPr>
      <w:r>
        <w:rPr>
          <w:b/>
          <w:bCs/>
          <w:color w:val="0B5394"/>
          <w:u w:color="0B5394"/>
        </w:rPr>
        <w:t xml:space="preserve">Content creation. </w:t>
      </w:r>
      <w:r>
        <w:t>Create opportunities for learners to co-create and co-produce learning co</w:t>
      </w:r>
      <w:r>
        <w:t>ntent (Dailey-Hebert, 2018).</w:t>
      </w:r>
    </w:p>
    <w:p w14:paraId="303B0455" w14:textId="77777777" w:rsidR="000D7819" w:rsidRDefault="002B0357" w:rsidP="00784574">
      <w:pPr>
        <w:pStyle w:val="Body"/>
        <w:widowControl w:val="0"/>
        <w:numPr>
          <w:ilvl w:val="0"/>
          <w:numId w:val="7"/>
        </w:numPr>
        <w:spacing w:before="1" w:line="240" w:lineRule="auto"/>
        <w:jc w:val="both"/>
      </w:pPr>
      <w:r>
        <w:rPr>
          <w:b/>
          <w:bCs/>
          <w:color w:val="0B5394"/>
          <w:u w:color="0B5394"/>
        </w:rPr>
        <w:t xml:space="preserve">Community of practice. </w:t>
      </w:r>
      <w:r>
        <w:t>Establish collaborative communities of practice that invite a sharing of expertise from both learners and outside experts (Dailey-Hebert, 2018).</w:t>
      </w:r>
    </w:p>
    <w:p w14:paraId="63220E8A" w14:textId="77777777" w:rsidR="000D7819" w:rsidRDefault="000D7819" w:rsidP="00784574">
      <w:pPr>
        <w:pStyle w:val="Body"/>
        <w:spacing w:line="240" w:lineRule="auto"/>
        <w:jc w:val="both"/>
      </w:pPr>
    </w:p>
    <w:p w14:paraId="2C949FEC" w14:textId="77777777" w:rsidR="000D7819" w:rsidRDefault="002B0357" w:rsidP="00784574">
      <w:pPr>
        <w:pStyle w:val="Heading"/>
        <w:keepNext w:val="0"/>
        <w:keepLines w:val="0"/>
        <w:spacing w:before="0" w:after="0" w:line="310" w:lineRule="auto"/>
        <w:ind w:left="720"/>
        <w:jc w:val="both"/>
      </w:pPr>
      <w:bookmarkStart w:id="5" w:name="_f25g4fd3h7t0"/>
      <w:bookmarkEnd w:id="5"/>
      <w:r>
        <w:br w:type="page"/>
      </w:r>
    </w:p>
    <w:p w14:paraId="5CC7E7C4" w14:textId="77777777" w:rsidR="000D7819" w:rsidRDefault="002B0357" w:rsidP="00784574">
      <w:pPr>
        <w:pStyle w:val="Heading"/>
        <w:keepNext w:val="0"/>
        <w:keepLines w:val="0"/>
        <w:spacing w:before="0" w:after="0" w:line="310" w:lineRule="auto"/>
        <w:ind w:left="720"/>
        <w:jc w:val="both"/>
        <w:rPr>
          <w:color w:val="900D28"/>
          <w:u w:color="900D28"/>
        </w:rPr>
      </w:pPr>
      <w:bookmarkStart w:id="6" w:name="_va6110ft2a7f"/>
      <w:bookmarkEnd w:id="6"/>
      <w:r>
        <w:rPr>
          <w:color w:val="900D28"/>
          <w:u w:color="900D28"/>
        </w:rPr>
        <w:t>R</w:t>
      </w:r>
      <w:proofErr w:type="spellStart"/>
      <w:r>
        <w:rPr>
          <w:color w:val="900D28"/>
          <w:u w:color="900D28"/>
          <w:lang w:val="fr-FR"/>
        </w:rPr>
        <w:t>eferences</w:t>
      </w:r>
      <w:proofErr w:type="spellEnd"/>
    </w:p>
    <w:p w14:paraId="7C132B88" w14:textId="77777777" w:rsidR="000D7819" w:rsidRDefault="000D7819" w:rsidP="00784574">
      <w:pPr>
        <w:pStyle w:val="Body"/>
        <w:ind w:left="720"/>
        <w:jc w:val="both"/>
      </w:pPr>
    </w:p>
    <w:p w14:paraId="0679FEBD" w14:textId="68C4B143" w:rsidR="000D7819" w:rsidRDefault="002B0357" w:rsidP="008F692A">
      <w:pPr>
        <w:pStyle w:val="Body"/>
        <w:numPr>
          <w:ilvl w:val="0"/>
          <w:numId w:val="8"/>
        </w:numPr>
        <w:spacing w:line="240" w:lineRule="auto"/>
        <w:jc w:val="both"/>
        <w:rPr>
          <w:shd w:val="clear" w:color="auto" w:fill="FFFFFF"/>
        </w:rPr>
      </w:pPr>
      <w:r>
        <w:rPr>
          <w:shd w:val="clear" w:color="auto" w:fill="FFFFFF"/>
        </w:rPr>
        <w:t xml:space="preserve">Cole, M. T., Shelley, D. J., &amp; Swartz, L. B. (2014). Online instruction, e-learning, and student satisfaction: A </w:t>
      </w:r>
      <w:r w:rsidR="008F692A">
        <w:rPr>
          <w:shd w:val="clear" w:color="auto" w:fill="FFFFFF"/>
        </w:rPr>
        <w:t>three-year</w:t>
      </w:r>
      <w:r>
        <w:rPr>
          <w:shd w:val="clear" w:color="auto" w:fill="FFFFFF"/>
        </w:rPr>
        <w:t xml:space="preserve"> study. </w:t>
      </w:r>
      <w:r>
        <w:rPr>
          <w:i/>
          <w:iCs/>
          <w:shd w:val="clear" w:color="auto" w:fill="FFFFFF"/>
        </w:rPr>
        <w:t>The International Review of Research in Open and Distance Learning, 15</w:t>
      </w:r>
      <w:r>
        <w:rPr>
          <w:shd w:val="clear" w:color="auto" w:fill="FFFFFF"/>
        </w:rPr>
        <w:t>(6), 111–131.</w:t>
      </w:r>
    </w:p>
    <w:p w14:paraId="112E55BB" w14:textId="77777777" w:rsidR="000D7819" w:rsidRDefault="002B0357" w:rsidP="008F692A">
      <w:pPr>
        <w:pStyle w:val="Body"/>
        <w:numPr>
          <w:ilvl w:val="0"/>
          <w:numId w:val="8"/>
        </w:numPr>
        <w:spacing w:line="240" w:lineRule="auto"/>
        <w:jc w:val="both"/>
        <w:rPr>
          <w:shd w:val="clear" w:color="auto" w:fill="FFFFFF"/>
        </w:rPr>
      </w:pPr>
      <w:r>
        <w:rPr>
          <w:shd w:val="clear" w:color="auto" w:fill="FFFFFF"/>
        </w:rPr>
        <w:t>Dailey-Hebert, A. (2018). Maximizing inte</w:t>
      </w:r>
      <w:r>
        <w:rPr>
          <w:shd w:val="clear" w:color="auto" w:fill="FFFFFF"/>
        </w:rPr>
        <w:t xml:space="preserve">ractivity in online learning: Moving beyond discussion boards. </w:t>
      </w:r>
      <w:r>
        <w:rPr>
          <w:i/>
          <w:iCs/>
          <w:shd w:val="clear" w:color="auto" w:fill="FFFFFF"/>
        </w:rPr>
        <w:t>Journal of Educators Online, 15</w:t>
      </w:r>
      <w:r>
        <w:rPr>
          <w:shd w:val="clear" w:color="auto" w:fill="FFFFFF"/>
        </w:rPr>
        <w:t>(3), 3.</w:t>
      </w:r>
    </w:p>
    <w:p w14:paraId="399B9BD5" w14:textId="77777777" w:rsidR="000D7819" w:rsidRDefault="002B0357" w:rsidP="008F692A">
      <w:pPr>
        <w:pStyle w:val="Body"/>
        <w:numPr>
          <w:ilvl w:val="0"/>
          <w:numId w:val="8"/>
        </w:numPr>
        <w:spacing w:line="240" w:lineRule="auto"/>
        <w:jc w:val="both"/>
        <w:rPr>
          <w:shd w:val="clear" w:color="auto" w:fill="FFFFFF"/>
        </w:rPr>
      </w:pPr>
      <w:r>
        <w:rPr>
          <w:shd w:val="clear" w:color="auto" w:fill="FFFFFF"/>
        </w:rPr>
        <w:t>Gunawardena, C. N., Linder-</w:t>
      </w:r>
      <w:proofErr w:type="spellStart"/>
      <w:r>
        <w:rPr>
          <w:shd w:val="clear" w:color="auto" w:fill="FFFFFF"/>
        </w:rPr>
        <w:t>VanBerschot</w:t>
      </w:r>
      <w:proofErr w:type="spellEnd"/>
      <w:r>
        <w:rPr>
          <w:shd w:val="clear" w:color="auto" w:fill="FFFFFF"/>
        </w:rPr>
        <w:t>, J. A., LaPointe, D. K., &amp; Rao, L. (2010). Predictors of learner satisfaction and transfer of learning in a corpora</w:t>
      </w:r>
      <w:r>
        <w:rPr>
          <w:shd w:val="clear" w:color="auto" w:fill="FFFFFF"/>
        </w:rPr>
        <w:t xml:space="preserve">te online education program. </w:t>
      </w:r>
      <w:r>
        <w:rPr>
          <w:i/>
          <w:iCs/>
          <w:shd w:val="clear" w:color="auto" w:fill="FFFFFF"/>
        </w:rPr>
        <w:t>American Journal of Distance Education, 24</w:t>
      </w:r>
      <w:r>
        <w:rPr>
          <w:shd w:val="clear" w:color="auto" w:fill="FFFFFF"/>
        </w:rPr>
        <w:t>, 207-226.</w:t>
      </w:r>
    </w:p>
    <w:p w14:paraId="21B61D5D" w14:textId="77777777" w:rsidR="000D7819" w:rsidRDefault="002B0357" w:rsidP="008F692A">
      <w:pPr>
        <w:pStyle w:val="Body"/>
        <w:numPr>
          <w:ilvl w:val="0"/>
          <w:numId w:val="8"/>
        </w:numPr>
        <w:spacing w:line="240" w:lineRule="auto"/>
        <w:jc w:val="both"/>
      </w:pPr>
      <w:proofErr w:type="spellStart"/>
      <w:r>
        <w:t>Henrie</w:t>
      </w:r>
      <w:proofErr w:type="spellEnd"/>
      <w:r>
        <w:t xml:space="preserve">, C. R., Halverson, L. R., &amp; Graham, C. R. (2015). Measuring student engagement in technology-mediated learning: A review. </w:t>
      </w:r>
      <w:r>
        <w:rPr>
          <w:i/>
          <w:iCs/>
        </w:rPr>
        <w:t>Computers &amp; Education, 90</w:t>
      </w:r>
      <w:r>
        <w:t>, 36-53.</w:t>
      </w:r>
    </w:p>
    <w:p w14:paraId="62912A3C" w14:textId="77777777" w:rsidR="000D7819" w:rsidRDefault="002B0357" w:rsidP="008F692A">
      <w:pPr>
        <w:pStyle w:val="Body"/>
        <w:numPr>
          <w:ilvl w:val="0"/>
          <w:numId w:val="8"/>
        </w:numPr>
        <w:spacing w:line="240" w:lineRule="auto"/>
        <w:jc w:val="both"/>
        <w:rPr>
          <w:shd w:val="clear" w:color="auto" w:fill="FFFFFF"/>
        </w:rPr>
      </w:pPr>
      <w:proofErr w:type="spellStart"/>
      <w:r>
        <w:rPr>
          <w:shd w:val="clear" w:color="auto" w:fill="FFFFFF"/>
        </w:rPr>
        <w:t>Kuo</w:t>
      </w:r>
      <w:proofErr w:type="spellEnd"/>
      <w:r>
        <w:rPr>
          <w:shd w:val="clear" w:color="auto" w:fill="FFFFFF"/>
        </w:rPr>
        <w:t xml:space="preserve">, Y. C., Walker, A. E., </w:t>
      </w:r>
      <w:proofErr w:type="spellStart"/>
      <w:r>
        <w:rPr>
          <w:shd w:val="clear" w:color="auto" w:fill="FFFFFF"/>
        </w:rPr>
        <w:t>Belland</w:t>
      </w:r>
      <w:proofErr w:type="spellEnd"/>
      <w:r>
        <w:rPr>
          <w:shd w:val="clear" w:color="auto" w:fill="FFFFFF"/>
        </w:rPr>
        <w:t xml:space="preserve">, B. R., Schroder, K. E., &amp; </w:t>
      </w:r>
      <w:proofErr w:type="spellStart"/>
      <w:r>
        <w:rPr>
          <w:shd w:val="clear" w:color="auto" w:fill="FFFFFF"/>
        </w:rPr>
        <w:t>Kuo</w:t>
      </w:r>
      <w:proofErr w:type="spellEnd"/>
      <w:r>
        <w:rPr>
          <w:shd w:val="clear" w:color="auto" w:fill="FFFFFF"/>
        </w:rPr>
        <w:t xml:space="preserve">, Y. T. (2014). A case study of integrating </w:t>
      </w:r>
      <w:proofErr w:type="spellStart"/>
      <w:r>
        <w:rPr>
          <w:shd w:val="clear" w:color="auto" w:fill="FFFFFF"/>
        </w:rPr>
        <w:t>Interwise</w:t>
      </w:r>
      <w:proofErr w:type="spellEnd"/>
      <w:r>
        <w:rPr>
          <w:shd w:val="clear" w:color="auto" w:fill="FFFFFF"/>
        </w:rPr>
        <w:t xml:space="preserve">: Interaction, internet self-efficacy, and satisfaction in synchronous online learning environments. </w:t>
      </w:r>
      <w:r>
        <w:rPr>
          <w:i/>
          <w:iCs/>
          <w:shd w:val="clear" w:color="auto" w:fill="FFFFFF"/>
        </w:rPr>
        <w:t xml:space="preserve">The International Review of Research </w:t>
      </w:r>
      <w:r>
        <w:rPr>
          <w:i/>
          <w:iCs/>
          <w:shd w:val="clear" w:color="auto" w:fill="FFFFFF"/>
        </w:rPr>
        <w:t>in Open and Distributed Learning, 15</w:t>
      </w:r>
      <w:r>
        <w:rPr>
          <w:shd w:val="clear" w:color="auto" w:fill="FFFFFF"/>
        </w:rPr>
        <w:t>, 1.</w:t>
      </w:r>
    </w:p>
    <w:p w14:paraId="760E3B80" w14:textId="77777777" w:rsidR="000D7819" w:rsidRDefault="002B0357" w:rsidP="00D67EF4">
      <w:pPr>
        <w:pStyle w:val="Body"/>
        <w:numPr>
          <w:ilvl w:val="0"/>
          <w:numId w:val="8"/>
        </w:numPr>
        <w:spacing w:line="240" w:lineRule="auto"/>
        <w:jc w:val="both"/>
        <w:rPr>
          <w:u w:color="222222"/>
          <w:shd w:val="clear" w:color="auto" w:fill="FFFFFF"/>
        </w:rPr>
      </w:pPr>
      <w:r>
        <w:rPr>
          <w:u w:color="222222"/>
          <w:shd w:val="clear" w:color="auto" w:fill="FFFFFF"/>
        </w:rPr>
        <w:t xml:space="preserve">Martin, F., &amp; </w:t>
      </w:r>
      <w:proofErr w:type="spellStart"/>
      <w:r>
        <w:rPr>
          <w:u w:color="222222"/>
          <w:shd w:val="clear" w:color="auto" w:fill="FFFFFF"/>
        </w:rPr>
        <w:t>Bolliger</w:t>
      </w:r>
      <w:proofErr w:type="spellEnd"/>
      <w:r>
        <w:rPr>
          <w:u w:color="222222"/>
          <w:shd w:val="clear" w:color="auto" w:fill="FFFFFF"/>
        </w:rPr>
        <w:t xml:space="preserve">, D. U. (2018). Engagement matters: Student perceptions on the importance of engagement strategies in the online learning environment. </w:t>
      </w:r>
      <w:r>
        <w:rPr>
          <w:i/>
          <w:iCs/>
          <w:u w:color="222222"/>
          <w:shd w:val="clear" w:color="auto" w:fill="FFFFFF"/>
        </w:rPr>
        <w:t>Online Learning, 22</w:t>
      </w:r>
      <w:r>
        <w:rPr>
          <w:u w:color="222222"/>
          <w:shd w:val="clear" w:color="auto" w:fill="FFFFFF"/>
        </w:rPr>
        <w:t>(1), 205-222.</w:t>
      </w:r>
    </w:p>
    <w:p w14:paraId="1B0D996F" w14:textId="77777777" w:rsidR="000D7819" w:rsidRDefault="002B0357" w:rsidP="00D67EF4">
      <w:pPr>
        <w:pStyle w:val="Body"/>
        <w:numPr>
          <w:ilvl w:val="0"/>
          <w:numId w:val="8"/>
        </w:numPr>
        <w:spacing w:line="240" w:lineRule="auto"/>
        <w:jc w:val="both"/>
        <w:rPr>
          <w:shd w:val="clear" w:color="auto" w:fill="FFFFFF"/>
        </w:rPr>
      </w:pPr>
      <w:r>
        <w:rPr>
          <w:shd w:val="clear" w:color="auto" w:fill="FFFFFF"/>
        </w:rPr>
        <w:t>Moore, M. G. (1989). Thre</w:t>
      </w:r>
      <w:r>
        <w:rPr>
          <w:shd w:val="clear" w:color="auto" w:fill="FFFFFF"/>
        </w:rPr>
        <w:t xml:space="preserve">e types of interaction. </w:t>
      </w:r>
      <w:r>
        <w:rPr>
          <w:i/>
          <w:iCs/>
          <w:shd w:val="clear" w:color="auto" w:fill="FFFFFF"/>
        </w:rPr>
        <w:t>American Journal of Distance Education, 3</w:t>
      </w:r>
      <w:r>
        <w:rPr>
          <w:shd w:val="clear" w:color="auto" w:fill="FFFFFF"/>
        </w:rPr>
        <w:t>(2), 1–4.</w:t>
      </w:r>
    </w:p>
    <w:p w14:paraId="73C3FB95" w14:textId="77777777" w:rsidR="000D7819" w:rsidRDefault="002B0357" w:rsidP="00D67EF4">
      <w:pPr>
        <w:pStyle w:val="Body"/>
        <w:numPr>
          <w:ilvl w:val="0"/>
          <w:numId w:val="8"/>
        </w:numPr>
        <w:spacing w:line="240" w:lineRule="auto"/>
        <w:jc w:val="both"/>
        <w:rPr>
          <w:shd w:val="clear" w:color="auto" w:fill="FFFFFF"/>
        </w:rPr>
      </w:pPr>
      <w:r>
        <w:rPr>
          <w:shd w:val="clear" w:color="auto" w:fill="FFFFFF"/>
        </w:rPr>
        <w:t xml:space="preserve">Prensky, M. R. (2010). </w:t>
      </w:r>
      <w:r>
        <w:rPr>
          <w:i/>
          <w:iCs/>
          <w:shd w:val="clear" w:color="auto" w:fill="FFFFFF"/>
        </w:rPr>
        <w:t>Teaching digital natives: Partnering for real learning</w:t>
      </w:r>
      <w:r>
        <w:rPr>
          <w:shd w:val="clear" w:color="auto" w:fill="FFFFFF"/>
          <w:lang w:val="de-DE"/>
        </w:rPr>
        <w:t>. Corwin Press.</w:t>
      </w:r>
    </w:p>
    <w:p w14:paraId="40976F2D" w14:textId="77777777" w:rsidR="000D7819" w:rsidRDefault="002B0357" w:rsidP="00D67EF4">
      <w:pPr>
        <w:pStyle w:val="Body"/>
        <w:numPr>
          <w:ilvl w:val="0"/>
          <w:numId w:val="8"/>
        </w:numPr>
        <w:spacing w:line="240" w:lineRule="auto"/>
        <w:jc w:val="both"/>
        <w:rPr>
          <w:u w:color="222222"/>
        </w:rPr>
      </w:pPr>
      <w:r>
        <w:t xml:space="preserve">Rios, T., Elliott, M., &amp; </w:t>
      </w:r>
      <w:proofErr w:type="spellStart"/>
      <w:r>
        <w:t>Mandernach</w:t>
      </w:r>
      <w:proofErr w:type="spellEnd"/>
      <w:r>
        <w:t>, B. J. (2018). Efficient instructional strategies fo</w:t>
      </w:r>
      <w:r>
        <w:t xml:space="preserve">r maximizing online student satisfaction. </w:t>
      </w:r>
      <w:r>
        <w:rPr>
          <w:i/>
          <w:iCs/>
        </w:rPr>
        <w:t>Journal of Educators Online, 15</w:t>
      </w:r>
      <w:r>
        <w:t>(3), 3.</w:t>
      </w:r>
    </w:p>
    <w:p w14:paraId="0C90E87E" w14:textId="77777777" w:rsidR="000D7819" w:rsidRDefault="002B0357" w:rsidP="00D67EF4">
      <w:pPr>
        <w:pStyle w:val="Body"/>
        <w:numPr>
          <w:ilvl w:val="0"/>
          <w:numId w:val="8"/>
        </w:numPr>
        <w:spacing w:line="240" w:lineRule="auto"/>
        <w:jc w:val="both"/>
        <w:rPr>
          <w:u w:color="222222"/>
        </w:rPr>
      </w:pPr>
      <w:proofErr w:type="spellStart"/>
      <w:r>
        <w:t>Rovai</w:t>
      </w:r>
      <w:proofErr w:type="spellEnd"/>
      <w:r>
        <w:t xml:space="preserve">, A. P. (2007). Facilitating online discussions effectively. </w:t>
      </w:r>
      <w:r>
        <w:rPr>
          <w:i/>
          <w:iCs/>
        </w:rPr>
        <w:t>Internet and Higher Education</w:t>
      </w:r>
      <w:r>
        <w:t>, 10, 77−88.</w:t>
      </w:r>
    </w:p>
    <w:p w14:paraId="2E33E6C4" w14:textId="77777777" w:rsidR="000D7819" w:rsidRDefault="002B0357" w:rsidP="00D67EF4">
      <w:pPr>
        <w:pStyle w:val="Body"/>
        <w:numPr>
          <w:ilvl w:val="0"/>
          <w:numId w:val="8"/>
        </w:numPr>
        <w:spacing w:line="240" w:lineRule="auto"/>
        <w:jc w:val="both"/>
        <w:rPr>
          <w:u w:color="333333"/>
          <w:shd w:val="clear" w:color="auto" w:fill="FCFCFC"/>
        </w:rPr>
      </w:pPr>
      <w:r>
        <w:rPr>
          <w:u w:color="333333"/>
          <w:shd w:val="clear" w:color="auto" w:fill="FCFCFC"/>
        </w:rPr>
        <w:t xml:space="preserve">Rubin, B., Fernandes, R., &amp; </w:t>
      </w:r>
      <w:proofErr w:type="spellStart"/>
      <w:r>
        <w:rPr>
          <w:u w:color="333333"/>
          <w:shd w:val="clear" w:color="auto" w:fill="FCFCFC"/>
        </w:rPr>
        <w:t>Avgerinou</w:t>
      </w:r>
      <w:proofErr w:type="spellEnd"/>
      <w:r>
        <w:rPr>
          <w:u w:color="333333"/>
          <w:shd w:val="clear" w:color="auto" w:fill="FCFCFC"/>
        </w:rPr>
        <w:t>, M. D. (2013). The effects of</w:t>
      </w:r>
      <w:r>
        <w:rPr>
          <w:u w:color="333333"/>
          <w:shd w:val="clear" w:color="auto" w:fill="FCFCFC"/>
        </w:rPr>
        <w:t xml:space="preserve"> technology on the community of inquiry and satisfaction with online courses. T</w:t>
      </w:r>
      <w:r>
        <w:rPr>
          <w:i/>
          <w:iCs/>
          <w:u w:color="333333"/>
          <w:shd w:val="clear" w:color="auto" w:fill="FCFCFC"/>
        </w:rPr>
        <w:t>he Internet and Higher Education, 17</w:t>
      </w:r>
      <w:r>
        <w:rPr>
          <w:u w:color="333333"/>
          <w:shd w:val="clear" w:color="auto" w:fill="FCFCFC"/>
        </w:rPr>
        <w:t>, 48–</w:t>
      </w:r>
      <w:r>
        <w:rPr>
          <w:u w:color="333333"/>
          <w:shd w:val="clear" w:color="auto" w:fill="FCFCFC"/>
          <w:lang w:val="ru-RU"/>
        </w:rPr>
        <w:t>57</w:t>
      </w:r>
    </w:p>
    <w:p w14:paraId="1828C180" w14:textId="77777777" w:rsidR="000D7819" w:rsidRDefault="002B0357" w:rsidP="00D67EF4">
      <w:pPr>
        <w:pStyle w:val="Body"/>
        <w:numPr>
          <w:ilvl w:val="0"/>
          <w:numId w:val="8"/>
        </w:numPr>
        <w:spacing w:line="240" w:lineRule="auto"/>
        <w:jc w:val="both"/>
        <w:rPr>
          <w:u w:color="222222"/>
        </w:rPr>
      </w:pPr>
      <w:r>
        <w:rPr>
          <w:u w:color="222222"/>
        </w:rPr>
        <w:t xml:space="preserve">Salmon, G. (2013). </w:t>
      </w:r>
      <w:r>
        <w:rPr>
          <w:i/>
          <w:iCs/>
          <w:u w:color="222222"/>
        </w:rPr>
        <w:t>E-</w:t>
      </w:r>
      <w:proofErr w:type="spellStart"/>
      <w:r>
        <w:rPr>
          <w:i/>
          <w:iCs/>
          <w:u w:color="222222"/>
        </w:rPr>
        <w:t>tivities</w:t>
      </w:r>
      <w:proofErr w:type="spellEnd"/>
      <w:r>
        <w:rPr>
          <w:i/>
          <w:iCs/>
          <w:u w:color="222222"/>
        </w:rPr>
        <w:t>: The key to active online learning</w:t>
      </w:r>
      <w:r>
        <w:rPr>
          <w:u w:color="222222"/>
        </w:rPr>
        <w:t>. Routledge.</w:t>
      </w:r>
    </w:p>
    <w:p w14:paraId="6E940C3C" w14:textId="77777777" w:rsidR="000D7819" w:rsidRDefault="002B0357" w:rsidP="00D67EF4">
      <w:pPr>
        <w:pStyle w:val="Body"/>
        <w:numPr>
          <w:ilvl w:val="0"/>
          <w:numId w:val="8"/>
        </w:numPr>
        <w:spacing w:line="240" w:lineRule="auto"/>
        <w:jc w:val="both"/>
        <w:rPr>
          <w:u w:color="222222"/>
        </w:rPr>
      </w:pPr>
      <w:r>
        <w:t xml:space="preserve">Young, S., &amp; Bruce, M. A. (2011). Classroom community and student engagement in online courses. </w:t>
      </w:r>
      <w:r>
        <w:rPr>
          <w:i/>
          <w:iCs/>
        </w:rPr>
        <w:t>Journal of Online Learning and Teaching, 7</w:t>
      </w:r>
      <w:r>
        <w:t>(2), 219-230.</w:t>
      </w:r>
    </w:p>
    <w:p w14:paraId="40A6579A" w14:textId="77777777" w:rsidR="000D7819" w:rsidRDefault="000D7819" w:rsidP="00784574">
      <w:pPr>
        <w:pStyle w:val="Body"/>
        <w:spacing w:line="240" w:lineRule="auto"/>
        <w:jc w:val="both"/>
      </w:pPr>
    </w:p>
    <w:p w14:paraId="487B87E3" w14:textId="77777777" w:rsidR="000D7819" w:rsidRDefault="000D7819" w:rsidP="00784574">
      <w:pPr>
        <w:pStyle w:val="Body"/>
        <w:spacing w:line="240" w:lineRule="auto"/>
        <w:jc w:val="both"/>
      </w:pPr>
    </w:p>
    <w:p w14:paraId="4618DA3E" w14:textId="77777777" w:rsidR="000D7819" w:rsidRDefault="000D7819" w:rsidP="00784574">
      <w:pPr>
        <w:pStyle w:val="Body"/>
        <w:spacing w:line="240" w:lineRule="auto"/>
        <w:ind w:left="720"/>
        <w:jc w:val="both"/>
        <w:rPr>
          <w:shd w:val="clear" w:color="auto" w:fill="FFFFFF"/>
        </w:rPr>
      </w:pPr>
    </w:p>
    <w:p w14:paraId="42796101" w14:textId="77777777" w:rsidR="000D7819" w:rsidRDefault="000D7819" w:rsidP="00784574">
      <w:pPr>
        <w:pStyle w:val="Body"/>
        <w:jc w:val="both"/>
      </w:pPr>
    </w:p>
    <w:sectPr w:rsidR="000D7819">
      <w:headerReference w:type="default" r:id="rId10"/>
      <w:footerReference w:type="default" r:id="rId11"/>
      <w:headerReference w:type="first" r:id="rId12"/>
      <w:footerReference w:type="first" r:id="rId13"/>
      <w:pgSz w:w="12240" w:h="15840"/>
      <w:pgMar w:top="1440" w:right="1440" w:bottom="979" w:left="1170" w:header="360"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51D0" w14:textId="77777777" w:rsidR="00000000" w:rsidRDefault="002B0357">
      <w:r>
        <w:separator/>
      </w:r>
    </w:p>
  </w:endnote>
  <w:endnote w:type="continuationSeparator" w:id="0">
    <w:p w14:paraId="75BCE130" w14:textId="77777777" w:rsidR="00000000" w:rsidRDefault="002B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924F" w14:textId="77777777" w:rsidR="000D7819" w:rsidRDefault="000D7819">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8BED" w14:textId="77777777" w:rsidR="000D7819" w:rsidRDefault="000D781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2D18" w14:textId="77777777" w:rsidR="00000000" w:rsidRDefault="002B0357">
      <w:r>
        <w:separator/>
      </w:r>
    </w:p>
  </w:footnote>
  <w:footnote w:type="continuationSeparator" w:id="0">
    <w:p w14:paraId="4D001035" w14:textId="77777777" w:rsidR="00000000" w:rsidRDefault="002B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6D6F" w14:textId="77777777" w:rsidR="000D7819" w:rsidRDefault="002B0357">
    <w:pPr>
      <w:pStyle w:val="Body"/>
      <w:tabs>
        <w:tab w:val="center" w:pos="4680"/>
        <w:tab w:val="right" w:pos="9360"/>
      </w:tabs>
      <w:spacing w:line="240" w:lineRule="auto"/>
    </w:pPr>
    <w:r>
      <w:rPr>
        <w:noProof/>
      </w:rPr>
      <w:drawing>
        <wp:inline distT="0" distB="0" distL="0" distR="0" wp14:anchorId="3FBF57DD" wp14:editId="2A9AA02A">
          <wp:extent cx="5943600" cy="1042670"/>
          <wp:effectExtent l="0" t="0" r="0" b="0"/>
          <wp:docPr id="1073741825" name="officeArt object"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object&#10;&#10;Description automatically generated" descr="A picture containing objectDescription automatically generated"/>
                  <pic:cNvPicPr>
                    <a:picLocks noChangeAspect="1"/>
                  </pic:cNvPicPr>
                </pic:nvPicPr>
                <pic:blipFill>
                  <a:blip r:embed="rId1"/>
                  <a:stretch>
                    <a:fillRect/>
                  </a:stretch>
                </pic:blipFill>
                <pic:spPr>
                  <a:xfrm>
                    <a:off x="0" y="0"/>
                    <a:ext cx="5943600" cy="1042670"/>
                  </a:xfrm>
                  <a:prstGeom prst="rect">
                    <a:avLst/>
                  </a:prstGeom>
                  <a:ln w="12700" cap="flat">
                    <a:noFill/>
                    <a:miter lim="400000"/>
                  </a:ln>
                  <a:effectLst/>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934C" w14:textId="77777777" w:rsidR="000D7819" w:rsidRDefault="002B0357">
    <w:pPr>
      <w:pStyle w:val="Body"/>
      <w:tabs>
        <w:tab w:val="center" w:pos="4680"/>
        <w:tab w:val="right" w:pos="9360"/>
      </w:tabs>
    </w:pPr>
    <w:r>
      <w:rPr>
        <w:noProof/>
      </w:rPr>
      <w:drawing>
        <wp:inline distT="0" distB="0" distL="0" distR="0" wp14:anchorId="08FF2DCC" wp14:editId="408CA9F9">
          <wp:extent cx="5943600" cy="1042670"/>
          <wp:effectExtent l="0" t="0" r="0" b="0"/>
          <wp:docPr id="1073741826" name="officeArt object"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object&#10;&#10;Description automatically generated" descr="A picture containing objectDescription automatically generated"/>
                  <pic:cNvPicPr>
                    <a:picLocks noChangeAspect="1"/>
                  </pic:cNvPicPr>
                </pic:nvPicPr>
                <pic:blipFill>
                  <a:blip r:embed="rId1"/>
                  <a:stretch>
                    <a:fillRect/>
                  </a:stretch>
                </pic:blipFill>
                <pic:spPr>
                  <a:xfrm>
                    <a:off x="0" y="0"/>
                    <a:ext cx="5943600" cy="104267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B2C"/>
    <w:multiLevelType w:val="hybridMultilevel"/>
    <w:tmpl w:val="78886864"/>
    <w:numStyleLink w:val="ImportedStyle2"/>
  </w:abstractNum>
  <w:abstractNum w:abstractNumId="1" w15:restartNumberingAfterBreak="0">
    <w:nsid w:val="11A05CCF"/>
    <w:multiLevelType w:val="hybridMultilevel"/>
    <w:tmpl w:val="78886864"/>
    <w:styleLink w:val="ImportedStyle2"/>
    <w:lvl w:ilvl="0" w:tplc="2C341B6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072D50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A0A8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3A1F3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1921FB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C885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F0C57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540755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292A6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E13BD2"/>
    <w:multiLevelType w:val="hybridMultilevel"/>
    <w:tmpl w:val="37D45236"/>
    <w:numStyleLink w:val="ImportedStyle1"/>
  </w:abstractNum>
  <w:abstractNum w:abstractNumId="3" w15:restartNumberingAfterBreak="0">
    <w:nsid w:val="1F9F608F"/>
    <w:multiLevelType w:val="hybridMultilevel"/>
    <w:tmpl w:val="44F00AD0"/>
    <w:styleLink w:val="ImportedStyle3"/>
    <w:lvl w:ilvl="0" w:tplc="4D5C21F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9980C9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1FC10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4E439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B4E7FC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B7CD5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52E3F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BDCDCC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FC49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3577348"/>
    <w:multiLevelType w:val="hybridMultilevel"/>
    <w:tmpl w:val="95E4D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DA651F"/>
    <w:multiLevelType w:val="hybridMultilevel"/>
    <w:tmpl w:val="37D45236"/>
    <w:styleLink w:val="ImportedStyle1"/>
    <w:lvl w:ilvl="0" w:tplc="6B0C0E00">
      <w:start w:val="1"/>
      <w:numFmt w:val="bullet"/>
      <w:lvlText w:val="●"/>
      <w:lvlJc w:val="left"/>
      <w:pPr>
        <w:tabs>
          <w:tab w:val="left" w:pos="820"/>
        </w:tabs>
        <w:ind w:left="8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57363C3A">
      <w:start w:val="1"/>
      <w:numFmt w:val="bullet"/>
      <w:lvlText w:val="•"/>
      <w:lvlJc w:val="left"/>
      <w:pPr>
        <w:tabs>
          <w:tab w:val="left" w:pos="819"/>
          <w:tab w:val="left" w:pos="820"/>
        </w:tabs>
        <w:ind w:left="169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9020C56">
      <w:start w:val="1"/>
      <w:numFmt w:val="bullet"/>
      <w:lvlText w:val="•"/>
      <w:lvlJc w:val="left"/>
      <w:pPr>
        <w:tabs>
          <w:tab w:val="left" w:pos="819"/>
          <w:tab w:val="left" w:pos="820"/>
        </w:tabs>
        <w:ind w:left="2565"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A0824D4">
      <w:start w:val="1"/>
      <w:numFmt w:val="bullet"/>
      <w:lvlText w:val="•"/>
      <w:lvlJc w:val="left"/>
      <w:pPr>
        <w:tabs>
          <w:tab w:val="left" w:pos="819"/>
          <w:tab w:val="left" w:pos="820"/>
        </w:tabs>
        <w:ind w:left="3437"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065E6A">
      <w:start w:val="1"/>
      <w:numFmt w:val="bullet"/>
      <w:lvlText w:val="•"/>
      <w:lvlJc w:val="left"/>
      <w:pPr>
        <w:tabs>
          <w:tab w:val="left" w:pos="819"/>
          <w:tab w:val="left" w:pos="820"/>
        </w:tabs>
        <w:ind w:left="430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090B298">
      <w:start w:val="1"/>
      <w:numFmt w:val="bullet"/>
      <w:lvlText w:val="•"/>
      <w:lvlJc w:val="left"/>
      <w:pPr>
        <w:tabs>
          <w:tab w:val="left" w:pos="819"/>
          <w:tab w:val="left" w:pos="820"/>
        </w:tabs>
        <w:ind w:left="518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A8C74C0">
      <w:start w:val="1"/>
      <w:numFmt w:val="bullet"/>
      <w:lvlText w:val="•"/>
      <w:lvlJc w:val="left"/>
      <w:pPr>
        <w:tabs>
          <w:tab w:val="left" w:pos="819"/>
          <w:tab w:val="left" w:pos="820"/>
        </w:tabs>
        <w:ind w:left="605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820603E">
      <w:start w:val="1"/>
      <w:numFmt w:val="bullet"/>
      <w:lvlText w:val="•"/>
      <w:lvlJc w:val="left"/>
      <w:pPr>
        <w:tabs>
          <w:tab w:val="left" w:pos="819"/>
          <w:tab w:val="left" w:pos="820"/>
        </w:tabs>
        <w:ind w:left="6925"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42EE642">
      <w:start w:val="1"/>
      <w:numFmt w:val="bullet"/>
      <w:lvlText w:val="•"/>
      <w:lvlJc w:val="left"/>
      <w:pPr>
        <w:tabs>
          <w:tab w:val="left" w:pos="819"/>
          <w:tab w:val="left" w:pos="820"/>
        </w:tabs>
        <w:ind w:left="7797"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4672FD"/>
    <w:multiLevelType w:val="hybridMultilevel"/>
    <w:tmpl w:val="44F00AD0"/>
    <w:numStyleLink w:val="ImportedStyle3"/>
  </w:abstractNum>
  <w:num w:numId="1">
    <w:abstractNumId w:val="5"/>
  </w:num>
  <w:num w:numId="2">
    <w:abstractNumId w:val="2"/>
  </w:num>
  <w:num w:numId="3">
    <w:abstractNumId w:val="2"/>
    <w:lvlOverride w:ilvl="0">
      <w:lvl w:ilvl="0" w:tplc="CA22F3A4">
        <w:start w:val="1"/>
        <w:numFmt w:val="bullet"/>
        <w:lvlText w:val="●"/>
        <w:lvlJc w:val="left"/>
        <w:pPr>
          <w:ind w:left="8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1E260FA">
        <w:start w:val="1"/>
        <w:numFmt w:val="bullet"/>
        <w:lvlText w:val="•"/>
        <w:lvlJc w:val="left"/>
        <w:pPr>
          <w:ind w:left="169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568BBA">
        <w:start w:val="1"/>
        <w:numFmt w:val="bullet"/>
        <w:lvlText w:val="•"/>
        <w:lvlJc w:val="left"/>
        <w:pPr>
          <w:ind w:left="25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D01C4A">
        <w:start w:val="1"/>
        <w:numFmt w:val="bullet"/>
        <w:lvlText w:val="•"/>
        <w:lvlJc w:val="left"/>
        <w:pPr>
          <w:ind w:left="34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E4C5632">
        <w:start w:val="1"/>
        <w:numFmt w:val="bullet"/>
        <w:lvlText w:val="•"/>
        <w:lvlJc w:val="left"/>
        <w:pPr>
          <w:ind w:left="430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B0316A">
        <w:start w:val="1"/>
        <w:numFmt w:val="bullet"/>
        <w:lvlText w:val="•"/>
        <w:lvlJc w:val="left"/>
        <w:pPr>
          <w:ind w:left="51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7AF57A">
        <w:start w:val="1"/>
        <w:numFmt w:val="bullet"/>
        <w:lvlText w:val="•"/>
        <w:lvlJc w:val="left"/>
        <w:pPr>
          <w:ind w:left="605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4E4C418">
        <w:start w:val="1"/>
        <w:numFmt w:val="bullet"/>
        <w:lvlText w:val="•"/>
        <w:lvlJc w:val="left"/>
        <w:pPr>
          <w:ind w:left="69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90CA79E">
        <w:start w:val="1"/>
        <w:numFmt w:val="bullet"/>
        <w:lvlText w:val="•"/>
        <w:lvlJc w:val="left"/>
        <w:pPr>
          <w:ind w:left="779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19"/>
    <w:rsid w:val="000D7819"/>
    <w:rsid w:val="002B0357"/>
    <w:rsid w:val="005C3A0D"/>
    <w:rsid w:val="00784574"/>
    <w:rsid w:val="00830A90"/>
    <w:rsid w:val="008F692A"/>
    <w:rsid w:val="00D6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AE08"/>
  <w15:docId w15:val="{F9146694-32D0-4BF0-9769-CA534376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360" w:after="120" w:line="276" w:lineRule="auto"/>
      <w:outlineLvl w:val="1"/>
    </w:pPr>
    <w:rPr>
      <w:rFonts w:ascii="Calibri" w:eastAsia="Calibri" w:hAnsi="Calibri" w:cs="Calibri"/>
      <w:color w:val="000000"/>
      <w:sz w:val="32"/>
      <w:szCs w:val="32"/>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76" w:lineRule="auto"/>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Body"/>
    <w:uiPriority w:val="10"/>
    <w:qFormat/>
    <w:pPr>
      <w:keepNext/>
      <w:keepLines/>
      <w:spacing w:line="276" w:lineRule="auto"/>
      <w:jc w:val="center"/>
    </w:pPr>
    <w:rPr>
      <w:rFonts w:ascii="Calibri" w:eastAsia="Calibri" w:hAnsi="Calibri" w:cs="Calibri"/>
      <w:b/>
      <w:bCs/>
      <w:color w:val="910D28"/>
      <w:sz w:val="60"/>
      <w:szCs w:val="60"/>
      <w:u w:color="910D28"/>
    </w:rPr>
  </w:style>
  <w:style w:type="paragraph" w:customStyle="1" w:styleId="Heading">
    <w:name w:val="Heading"/>
    <w:next w:val="Body"/>
    <w:pPr>
      <w:keepNext/>
      <w:keepLines/>
      <w:spacing w:before="400" w:after="120" w:line="276" w:lineRule="auto"/>
      <w:outlineLvl w:val="0"/>
    </w:pPr>
    <w:rPr>
      <w:rFonts w:ascii="Calibri" w:eastAsia="Calibri" w:hAnsi="Calibri" w:cs="Calibri"/>
      <w:b/>
      <w:bCs/>
      <w:color w:val="910D28"/>
      <w:sz w:val="40"/>
      <w:szCs w:val="40"/>
      <w:u w:color="910D28"/>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797DE-0694-4045-B0AE-B5C3F1DE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54E14-1796-4C5F-9092-D5BF9D19F1F1}">
  <ds:schemaRefs>
    <ds:schemaRef ds:uri="http://schemas.microsoft.com/sharepoint/v3/contenttype/forms"/>
  </ds:schemaRefs>
</ds:datastoreItem>
</file>

<file path=customXml/itemProps3.xml><?xml version="1.0" encoding="utf-8"?>
<ds:datastoreItem xmlns:ds="http://schemas.openxmlformats.org/officeDocument/2006/customXml" ds:itemID="{3AC4F7E9-301A-454A-82CB-42587F2C7660}">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966e68ee-ec3c-4f12-bd4f-fedbbec8de0b"/>
    <ds:schemaRef ds:uri="d06b737b-b789-4524-96b5-d3d460658ae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2021-12-15T15:20:00Z</dcterms:created>
  <dcterms:modified xsi:type="dcterms:W3CDTF">2021-12-15T15:20:00Z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