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2DBDF1" w14:textId="77777777" w:rsidR="00446C13" w:rsidRPr="000D48B8" w:rsidRDefault="000D48B8" w:rsidP="006E1542">
      <w:pPr>
        <w:pStyle w:val="Title"/>
        <w:rPr>
          <w:sz w:val="28"/>
          <w:szCs w:val="28"/>
        </w:rPr>
      </w:pPr>
      <w:r w:rsidRPr="000D48B8">
        <w:rPr>
          <w:sz w:val="28"/>
          <w:szCs w:val="28"/>
        </w:rPr>
        <w:t>Student-centered opportunities for Rigor, Relevance, and engagement</w:t>
      </w:r>
    </w:p>
    <w:p w14:paraId="1BDCB7EB" w14:textId="77777777" w:rsidR="000D48B8" w:rsidRPr="007C244C" w:rsidRDefault="000D48B8" w:rsidP="007C3D18">
      <w:pPr>
        <w:shd w:val="clear" w:color="auto" w:fill="FFFFFF"/>
        <w:spacing w:before="72" w:after="0"/>
        <w:rPr>
          <w:rFonts w:ascii="Calibri" w:eastAsia="Calibri" w:hAnsi="Calibri" w:cs="Calibri"/>
          <w:b/>
          <w:color w:val="910D28"/>
          <w:szCs w:val="24"/>
        </w:rPr>
      </w:pPr>
      <w:r w:rsidRPr="007C244C">
        <w:rPr>
          <w:rFonts w:ascii="Calibri" w:eastAsia="Calibri" w:hAnsi="Calibri" w:cs="Calibri"/>
          <w:b/>
          <w:color w:val="910D28"/>
          <w:szCs w:val="24"/>
        </w:rPr>
        <w:t xml:space="preserve">Construction of </w:t>
      </w:r>
      <w:r w:rsidRPr="007C244C">
        <w:rPr>
          <w:rFonts w:ascii="Calibri" w:eastAsia="Calibri" w:hAnsi="Calibri" w:cs="Calibri"/>
          <w:b/>
          <w:color w:val="8F112B"/>
          <w:szCs w:val="24"/>
        </w:rPr>
        <w:t>Knowledge</w:t>
      </w:r>
      <w:r w:rsidRPr="007C244C">
        <w:rPr>
          <w:rFonts w:ascii="Calibri" w:eastAsia="Calibri" w:hAnsi="Calibri" w:cs="Calibri"/>
          <w:b/>
          <w:color w:val="910D28"/>
          <w:szCs w:val="24"/>
        </w:rPr>
        <w:t xml:space="preserve">: </w:t>
      </w:r>
      <w:r w:rsidRPr="007C244C">
        <w:rPr>
          <w:rFonts w:ascii="Calibri" w:eastAsia="Calibri" w:hAnsi="Calibri" w:cs="Calibri"/>
          <w:b/>
          <w:color w:val="000000"/>
          <w:szCs w:val="24"/>
        </w:rPr>
        <w:t>Higher-Order Thinking</w:t>
      </w:r>
    </w:p>
    <w:p w14:paraId="7D888563" w14:textId="77777777" w:rsidR="000D48B8" w:rsidRPr="007C244C" w:rsidRDefault="000D48B8" w:rsidP="007C3D18">
      <w:pPr>
        <w:shd w:val="clear" w:color="auto" w:fill="FFFFFF"/>
        <w:spacing w:before="38" w:after="0"/>
        <w:ind w:left="10" w:right="19"/>
        <w:rPr>
          <w:rFonts w:ascii="Calibri" w:eastAsia="Calibri" w:hAnsi="Calibri" w:cs="Calibri"/>
          <w:color w:val="000000"/>
          <w:sz w:val="23"/>
          <w:szCs w:val="23"/>
        </w:rPr>
      </w:pPr>
      <w:r w:rsidRPr="007C244C">
        <w:rPr>
          <w:rFonts w:ascii="Calibri" w:eastAsia="Calibri" w:hAnsi="Calibri" w:cs="Calibri"/>
          <w:color w:val="000000"/>
          <w:sz w:val="23"/>
          <w:szCs w:val="23"/>
        </w:rPr>
        <w:t>Students manipulate information and ideas in order to synthesize, generalize, explain, hypothesize, or arrive at some construction of new meaning or understanding.</w:t>
      </w:r>
      <w:r w:rsidR="007C3D18" w:rsidRPr="007C244C">
        <w:rPr>
          <w:rFonts w:ascii="Calibri" w:eastAsia="Calibri" w:hAnsi="Calibri" w:cs="Calibri"/>
          <w:color w:val="000000"/>
          <w:sz w:val="23"/>
          <w:szCs w:val="23"/>
        </w:rPr>
        <w:t xml:space="preserve"> </w:t>
      </w:r>
      <w:r w:rsidRPr="007C244C">
        <w:rPr>
          <w:rFonts w:ascii="Calibri" w:eastAsia="Calibri" w:hAnsi="Calibri" w:cs="Calibri"/>
          <w:color w:val="000000"/>
          <w:sz w:val="23"/>
          <w:szCs w:val="23"/>
        </w:rPr>
        <w:t xml:space="preserve">Manipulating </w:t>
      </w:r>
      <w:r w:rsidRPr="007C244C">
        <w:rPr>
          <w:rFonts w:ascii="Calibri" w:eastAsia="Calibri" w:hAnsi="Calibri" w:cs="Calibri"/>
          <w:sz w:val="23"/>
          <w:szCs w:val="23"/>
        </w:rPr>
        <w:t>information</w:t>
      </w:r>
      <w:r w:rsidRPr="007C244C">
        <w:rPr>
          <w:rFonts w:ascii="Calibri" w:eastAsia="Calibri" w:hAnsi="Calibri" w:cs="Calibri"/>
          <w:color w:val="000000"/>
          <w:sz w:val="23"/>
          <w:szCs w:val="23"/>
        </w:rPr>
        <w:t xml:space="preserve"> and ideas through these </w:t>
      </w:r>
      <w:r w:rsidRPr="007C244C">
        <w:rPr>
          <w:rFonts w:ascii="Calibri" w:eastAsia="Calibri" w:hAnsi="Calibri" w:cs="Calibri"/>
          <w:sz w:val="23"/>
          <w:szCs w:val="23"/>
        </w:rPr>
        <w:t>processes</w:t>
      </w:r>
      <w:r w:rsidRPr="007C244C">
        <w:rPr>
          <w:rFonts w:ascii="Calibri" w:eastAsia="Calibri" w:hAnsi="Calibri" w:cs="Calibri"/>
          <w:color w:val="000000"/>
          <w:sz w:val="23"/>
          <w:szCs w:val="23"/>
        </w:rPr>
        <w:t xml:space="preserve"> al</w:t>
      </w:r>
      <w:r w:rsidRPr="007C244C">
        <w:rPr>
          <w:rFonts w:ascii="Calibri" w:eastAsia="Calibri" w:hAnsi="Calibri" w:cs="Calibri"/>
          <w:sz w:val="23"/>
          <w:szCs w:val="23"/>
        </w:rPr>
        <w:t>lows students to solve problems and discover new (for them) meanings and understandings.</w:t>
      </w:r>
      <w:r w:rsidR="007C3D18" w:rsidRPr="007C244C">
        <w:rPr>
          <w:rFonts w:ascii="Calibri" w:eastAsia="Calibri" w:hAnsi="Calibri" w:cs="Calibri"/>
          <w:sz w:val="23"/>
          <w:szCs w:val="23"/>
        </w:rPr>
        <w:t xml:space="preserve"> </w:t>
      </w:r>
      <w:r w:rsidRPr="007C244C">
        <w:rPr>
          <w:rFonts w:ascii="Calibri" w:eastAsia="Calibri" w:hAnsi="Calibri" w:cs="Calibri"/>
          <w:sz w:val="23"/>
          <w:szCs w:val="23"/>
        </w:rPr>
        <w:t xml:space="preserve">When students engage in HOT, an element of uncertainty is introduced, and instructional outcomes are not always predictable. </w:t>
      </w:r>
    </w:p>
    <w:p w14:paraId="7972310E" w14:textId="77777777" w:rsidR="000D48B8" w:rsidRPr="007C244C" w:rsidRDefault="000D48B8" w:rsidP="007C3D18">
      <w:pPr>
        <w:shd w:val="clear" w:color="auto" w:fill="FFFFFF"/>
        <w:spacing w:before="60" w:after="0"/>
        <w:ind w:left="14"/>
        <w:rPr>
          <w:rFonts w:ascii="Calibri" w:eastAsia="Calibri" w:hAnsi="Calibri" w:cs="Calibri"/>
          <w:b/>
          <w:color w:val="910D28"/>
          <w:szCs w:val="24"/>
        </w:rPr>
      </w:pPr>
      <w:r w:rsidRPr="007C244C">
        <w:rPr>
          <w:rFonts w:ascii="Calibri" w:eastAsia="Calibri" w:hAnsi="Calibri" w:cs="Calibri"/>
          <w:b/>
          <w:color w:val="910D28"/>
          <w:szCs w:val="24"/>
        </w:rPr>
        <w:t xml:space="preserve">Disciplined Inquiry: </w:t>
      </w:r>
      <w:r w:rsidRPr="007C244C">
        <w:rPr>
          <w:rFonts w:ascii="Calibri" w:eastAsia="Calibri" w:hAnsi="Calibri" w:cs="Calibri"/>
          <w:b/>
          <w:color w:val="000000"/>
          <w:szCs w:val="24"/>
        </w:rPr>
        <w:t>Substantive Conversation</w:t>
      </w:r>
    </w:p>
    <w:p w14:paraId="2CD0DD4C" w14:textId="77777777" w:rsidR="000D48B8" w:rsidRPr="007C244C" w:rsidRDefault="000D48B8" w:rsidP="007C244C">
      <w:pPr>
        <w:shd w:val="clear" w:color="auto" w:fill="FFFFFF"/>
        <w:spacing w:before="53" w:after="0"/>
        <w:rPr>
          <w:rFonts w:ascii="Calibri" w:eastAsia="Calibri" w:hAnsi="Calibri" w:cs="Calibri"/>
          <w:color w:val="000000"/>
          <w:sz w:val="23"/>
          <w:szCs w:val="23"/>
        </w:rPr>
      </w:pPr>
      <w:r w:rsidRPr="007C244C">
        <w:rPr>
          <w:rFonts w:ascii="Calibri" w:eastAsia="Calibri" w:hAnsi="Calibri" w:cs="Calibri"/>
          <w:color w:val="000000"/>
          <w:sz w:val="23"/>
          <w:szCs w:val="23"/>
        </w:rPr>
        <w:t>Th</w:t>
      </w:r>
      <w:r w:rsidR="007C244C" w:rsidRPr="007C244C">
        <w:rPr>
          <w:rFonts w:ascii="Calibri" w:eastAsia="Calibri" w:hAnsi="Calibri" w:cs="Calibri"/>
          <w:color w:val="000000"/>
          <w:sz w:val="23"/>
          <w:szCs w:val="23"/>
        </w:rPr>
        <w:t>ere are three features</w:t>
      </w:r>
      <w:r w:rsidRPr="007C244C">
        <w:rPr>
          <w:rFonts w:ascii="Calibri" w:eastAsia="Calibri" w:hAnsi="Calibri" w:cs="Calibri"/>
          <w:color w:val="000000"/>
          <w:sz w:val="23"/>
          <w:szCs w:val="23"/>
        </w:rPr>
        <w:t xml:space="preserve"> </w:t>
      </w:r>
      <w:r w:rsidR="007C244C" w:rsidRPr="007C244C">
        <w:rPr>
          <w:rFonts w:ascii="Calibri" w:eastAsia="Calibri" w:hAnsi="Calibri" w:cs="Calibri"/>
          <w:color w:val="000000"/>
          <w:sz w:val="23"/>
          <w:szCs w:val="23"/>
        </w:rPr>
        <w:t xml:space="preserve">of </w:t>
      </w:r>
      <w:r w:rsidRPr="007C244C">
        <w:rPr>
          <w:rFonts w:ascii="Calibri" w:eastAsia="Calibri" w:hAnsi="Calibri" w:cs="Calibri"/>
          <w:color w:val="000000"/>
          <w:sz w:val="23"/>
          <w:szCs w:val="23"/>
        </w:rPr>
        <w:t>substantive conversation</w:t>
      </w:r>
      <w:r w:rsidR="007C244C" w:rsidRPr="007C244C">
        <w:rPr>
          <w:rFonts w:ascii="Calibri" w:eastAsia="Calibri" w:hAnsi="Calibri" w:cs="Calibri"/>
          <w:color w:val="000000"/>
          <w:sz w:val="23"/>
          <w:szCs w:val="23"/>
        </w:rPr>
        <w:t xml:space="preserve">. </w:t>
      </w:r>
      <w:r w:rsidRPr="007C244C">
        <w:rPr>
          <w:rFonts w:ascii="Calibri" w:eastAsia="Calibri" w:hAnsi="Calibri" w:cs="Calibri"/>
          <w:color w:val="000000"/>
          <w:sz w:val="23"/>
          <w:szCs w:val="23"/>
        </w:rPr>
        <w:t>The talk is about subject matter in the discipline and includes higher order thinking, such as making distinctions, applying ideas, forming generalizations, or raising questions (not just reporting of experiences, facts, definitions, or procedures).</w:t>
      </w:r>
      <w:r w:rsidR="007C244C" w:rsidRPr="007C244C">
        <w:rPr>
          <w:rFonts w:ascii="Calibri" w:eastAsia="Calibri" w:hAnsi="Calibri" w:cs="Calibri"/>
          <w:color w:val="000000"/>
          <w:sz w:val="23"/>
          <w:szCs w:val="23"/>
        </w:rPr>
        <w:t xml:space="preserve"> </w:t>
      </w:r>
      <w:r w:rsidRPr="007C244C">
        <w:rPr>
          <w:rFonts w:ascii="Calibri" w:eastAsia="Calibri" w:hAnsi="Calibri" w:cs="Calibri"/>
          <w:color w:val="000000"/>
          <w:sz w:val="23"/>
          <w:szCs w:val="23"/>
        </w:rPr>
        <w:t>The conversation involves sharing of ideas and is not completely scripted or controlled by one party (as in teacher-led recitation). The dialogue builds coherently on participants' ideas to promote improved collective understanding of a theme or</w:t>
      </w:r>
      <w:r w:rsidR="007C244C" w:rsidRPr="007C244C">
        <w:rPr>
          <w:rFonts w:ascii="Calibri" w:eastAsia="Calibri" w:hAnsi="Calibri" w:cs="Calibri"/>
          <w:color w:val="000000"/>
          <w:sz w:val="23"/>
          <w:szCs w:val="23"/>
        </w:rPr>
        <w:t xml:space="preserve"> topic</w:t>
      </w:r>
      <w:r w:rsidRPr="007C244C">
        <w:rPr>
          <w:rFonts w:ascii="Calibri" w:eastAsia="Calibri" w:hAnsi="Calibri" w:cs="Calibri"/>
          <w:color w:val="000000"/>
          <w:sz w:val="23"/>
          <w:szCs w:val="23"/>
        </w:rPr>
        <w:t>.</w:t>
      </w:r>
    </w:p>
    <w:p w14:paraId="63C68626" w14:textId="77777777" w:rsidR="000D48B8" w:rsidRPr="007C244C" w:rsidRDefault="000D48B8" w:rsidP="007C3D18">
      <w:pPr>
        <w:shd w:val="clear" w:color="auto" w:fill="FFFFFF"/>
        <w:spacing w:before="60" w:after="0"/>
        <w:rPr>
          <w:rFonts w:ascii="Calibri" w:eastAsia="Calibri" w:hAnsi="Calibri" w:cs="Calibri"/>
          <w:b/>
          <w:color w:val="1F2D30" w:themeColor="text1" w:themeShade="80"/>
          <w:szCs w:val="24"/>
        </w:rPr>
      </w:pPr>
      <w:r w:rsidRPr="007C244C">
        <w:rPr>
          <w:rFonts w:ascii="Calibri" w:eastAsia="Calibri" w:hAnsi="Calibri" w:cs="Calibri"/>
          <w:b/>
          <w:color w:val="910D28"/>
          <w:szCs w:val="24"/>
        </w:rPr>
        <w:t xml:space="preserve">Disciplined Inquiry: </w:t>
      </w:r>
      <w:r w:rsidRPr="007C244C">
        <w:rPr>
          <w:rFonts w:ascii="Calibri" w:eastAsia="Calibri" w:hAnsi="Calibri" w:cs="Calibri"/>
          <w:b/>
          <w:color w:val="1F2D30" w:themeColor="text1" w:themeShade="80"/>
          <w:szCs w:val="24"/>
        </w:rPr>
        <w:t>Deepening Knowledge Creates Meaningful Questions</w:t>
      </w:r>
    </w:p>
    <w:p w14:paraId="52153BF7" w14:textId="77777777" w:rsidR="000D48B8" w:rsidRPr="007C244C" w:rsidRDefault="000D48B8" w:rsidP="007C3D18">
      <w:pPr>
        <w:shd w:val="clear" w:color="auto" w:fill="FFFFFF"/>
        <w:spacing w:before="38" w:after="0"/>
        <w:ind w:left="10" w:right="19"/>
        <w:rPr>
          <w:rFonts w:ascii="Calibri" w:eastAsia="Calibri" w:hAnsi="Calibri" w:cs="Calibri"/>
          <w:color w:val="000000"/>
          <w:szCs w:val="24"/>
        </w:rPr>
      </w:pPr>
      <w:r w:rsidRPr="007C244C">
        <w:rPr>
          <w:rFonts w:ascii="Calibri" w:eastAsia="Calibri" w:hAnsi="Calibri" w:cs="Calibri"/>
          <w:color w:val="000000"/>
          <w:sz w:val="23"/>
          <w:szCs w:val="23"/>
        </w:rPr>
        <w:t>Instruction is organized around essential questions that allow students to focus on a significant topic and demonstrate complex understanding by using reasoned and supported explanations</w:t>
      </w:r>
      <w:r w:rsidR="007C3D18" w:rsidRPr="007C244C">
        <w:rPr>
          <w:rFonts w:ascii="Calibri" w:eastAsia="Calibri" w:hAnsi="Calibri" w:cs="Calibri"/>
          <w:color w:val="000000"/>
          <w:sz w:val="23"/>
          <w:szCs w:val="23"/>
        </w:rPr>
        <w:t xml:space="preserve">. </w:t>
      </w:r>
      <w:r w:rsidRPr="007C244C">
        <w:rPr>
          <w:rFonts w:ascii="Calibri" w:eastAsia="Calibri" w:hAnsi="Calibri" w:cs="Calibri"/>
          <w:color w:val="000000"/>
          <w:sz w:val="23"/>
          <w:szCs w:val="23"/>
        </w:rPr>
        <w:t>Knowledge is thin or superficial when it does not deal with significant concepts of a topic or discipline. Shallow concepts don’t create opportunities to construct or ask meaningful questions.</w:t>
      </w:r>
      <w:r w:rsidR="007C3D18" w:rsidRPr="007C244C">
        <w:rPr>
          <w:rFonts w:ascii="Calibri" w:eastAsia="Calibri" w:hAnsi="Calibri" w:cs="Calibri"/>
          <w:color w:val="000000"/>
          <w:sz w:val="23"/>
          <w:szCs w:val="23"/>
        </w:rPr>
        <w:t xml:space="preserve"> </w:t>
      </w:r>
      <w:r w:rsidRPr="007C244C">
        <w:rPr>
          <w:rFonts w:ascii="Calibri" w:eastAsia="Calibri" w:hAnsi="Calibri" w:cs="Calibri"/>
          <w:color w:val="000000"/>
          <w:sz w:val="23"/>
          <w:szCs w:val="23"/>
        </w:rPr>
        <w:t>Knowledge is deep when students make clear distinctions, develop arguments, formulate questions, solve problems, construct explanation and otherwise work with complex understandings and articulate</w:t>
      </w:r>
      <w:r w:rsidR="007C3D18" w:rsidRPr="007C244C">
        <w:rPr>
          <w:rFonts w:ascii="Calibri" w:eastAsia="Calibri" w:hAnsi="Calibri" w:cs="Calibri"/>
          <w:color w:val="000000"/>
          <w:sz w:val="23"/>
          <w:szCs w:val="23"/>
        </w:rPr>
        <w:t xml:space="preserve"> </w:t>
      </w:r>
      <w:r w:rsidRPr="007C244C">
        <w:rPr>
          <w:rFonts w:ascii="Calibri" w:eastAsia="Calibri" w:hAnsi="Calibri" w:cs="Calibri"/>
          <w:color w:val="000000"/>
          <w:sz w:val="23"/>
          <w:szCs w:val="23"/>
        </w:rPr>
        <w:t>their knowledge to others.</w:t>
      </w:r>
      <w:r w:rsidRPr="007C244C">
        <w:rPr>
          <w:rFonts w:ascii="Calibri" w:eastAsia="Calibri" w:hAnsi="Calibri" w:cs="Calibri"/>
          <w:color w:val="000000"/>
          <w:sz w:val="23"/>
          <w:szCs w:val="23"/>
        </w:rPr>
        <w:br/>
      </w:r>
      <w:r w:rsidRPr="007C244C">
        <w:rPr>
          <w:rFonts w:ascii="Calibri" w:eastAsia="Calibri" w:hAnsi="Calibri" w:cs="Calibri"/>
          <w:b/>
          <w:color w:val="910D28"/>
          <w:szCs w:val="24"/>
        </w:rPr>
        <w:t xml:space="preserve">Value Beyond School: </w:t>
      </w:r>
      <w:r w:rsidRPr="007C244C">
        <w:rPr>
          <w:rFonts w:ascii="Calibri" w:eastAsia="Calibri" w:hAnsi="Calibri" w:cs="Calibri"/>
          <w:b/>
          <w:color w:val="1F2D30" w:themeColor="text1" w:themeShade="80"/>
          <w:szCs w:val="24"/>
        </w:rPr>
        <w:t>Real World Connections</w:t>
      </w:r>
    </w:p>
    <w:p w14:paraId="13AA5C9B" w14:textId="50B1A211" w:rsidR="000D48B8" w:rsidRPr="007C244C" w:rsidRDefault="000D48B8" w:rsidP="007C244C">
      <w:pPr>
        <w:shd w:val="clear" w:color="auto" w:fill="FFFFFF"/>
        <w:spacing w:before="38" w:after="0"/>
        <w:ind w:left="10" w:right="19"/>
        <w:rPr>
          <w:rFonts w:ascii="Calibri" w:eastAsia="Calibri" w:hAnsi="Calibri" w:cs="Calibri"/>
          <w:color w:val="000000"/>
          <w:sz w:val="23"/>
          <w:szCs w:val="23"/>
        </w:rPr>
      </w:pPr>
      <w:r w:rsidRPr="007C244C">
        <w:rPr>
          <w:rFonts w:ascii="Calibri" w:eastAsia="Calibri" w:hAnsi="Calibri" w:cs="Calibri"/>
          <w:color w:val="000000"/>
          <w:sz w:val="23"/>
          <w:szCs w:val="23"/>
        </w:rPr>
        <w:t xml:space="preserve">Students can influence a larger audience by communicating knowledge to others (including within the school), advocating solutions to social problems, providing assistance to people, or creating performances or products with utilitarian or aesthetic value. In a class with little or no value beyond the lesson itself, activities are deemed important for success only in school </w:t>
      </w:r>
      <w:r w:rsidR="007C3D18" w:rsidRPr="007C244C">
        <w:rPr>
          <w:rFonts w:ascii="Calibri" w:eastAsia="Calibri" w:hAnsi="Calibri" w:cs="Calibri"/>
          <w:color w:val="000000"/>
          <w:sz w:val="23"/>
          <w:szCs w:val="23"/>
        </w:rPr>
        <w:t xml:space="preserve">with </w:t>
      </w:r>
      <w:r w:rsidRPr="007C244C">
        <w:rPr>
          <w:rFonts w:ascii="Calibri" w:eastAsia="Calibri" w:hAnsi="Calibri" w:cs="Calibri"/>
          <w:color w:val="000000"/>
          <w:sz w:val="23"/>
          <w:szCs w:val="23"/>
        </w:rPr>
        <w:t>no impact on others and serve only to certify their level of compliance with the norms of formal schooling.</w:t>
      </w:r>
      <w:r w:rsidR="007C244C" w:rsidRPr="007C244C">
        <w:rPr>
          <w:rFonts w:ascii="Calibri" w:eastAsia="Calibri" w:hAnsi="Calibri" w:cs="Calibri"/>
          <w:color w:val="000000"/>
          <w:sz w:val="23"/>
          <w:szCs w:val="23"/>
        </w:rPr>
        <w:t xml:space="preserve"> </w:t>
      </w:r>
      <w:r w:rsidRPr="007C244C">
        <w:rPr>
          <w:rFonts w:ascii="Calibri" w:eastAsia="Calibri" w:hAnsi="Calibri" w:cs="Calibri"/>
          <w:color w:val="000000"/>
          <w:sz w:val="23"/>
          <w:szCs w:val="23"/>
        </w:rPr>
        <w:t>A lesson gains authenticity when there is a connection to the larger social context or community in which students live</w:t>
      </w:r>
      <w:r w:rsidR="007C3D18" w:rsidRPr="007C244C">
        <w:rPr>
          <w:rFonts w:ascii="Calibri" w:eastAsia="Calibri" w:hAnsi="Calibri" w:cs="Calibri"/>
          <w:color w:val="000000"/>
          <w:sz w:val="23"/>
          <w:szCs w:val="23"/>
        </w:rPr>
        <w:t xml:space="preserve"> such as addressing a relevant problem or using personal experience</w:t>
      </w:r>
      <w:r w:rsidRPr="007C244C">
        <w:rPr>
          <w:rFonts w:ascii="Calibri" w:eastAsia="Calibri" w:hAnsi="Calibri" w:cs="Calibri"/>
          <w:color w:val="000000"/>
          <w:sz w:val="23"/>
          <w:szCs w:val="23"/>
        </w:rPr>
        <w:t xml:space="preserve">. </w:t>
      </w:r>
    </w:p>
    <w:p w14:paraId="09AF730A" w14:textId="77777777" w:rsidR="000D48B8" w:rsidRPr="007C244C" w:rsidRDefault="000D48B8" w:rsidP="007C3D18">
      <w:pPr>
        <w:pBdr>
          <w:top w:val="nil"/>
          <w:left w:val="nil"/>
          <w:bottom w:val="nil"/>
          <w:right w:val="nil"/>
          <w:between w:val="nil"/>
        </w:pBdr>
        <w:shd w:val="clear" w:color="auto" w:fill="FFFFFF"/>
        <w:spacing w:before="72" w:after="0"/>
        <w:rPr>
          <w:rFonts w:ascii="Calibri" w:eastAsia="Calibri" w:hAnsi="Calibri" w:cs="Calibri"/>
          <w:b/>
          <w:color w:val="910D28"/>
          <w:szCs w:val="24"/>
        </w:rPr>
      </w:pPr>
      <w:r w:rsidRPr="007C244C">
        <w:rPr>
          <w:rFonts w:ascii="Calibri" w:eastAsia="Calibri" w:hAnsi="Calibri" w:cs="Calibri"/>
          <w:b/>
          <w:color w:val="910D28"/>
          <w:szCs w:val="24"/>
        </w:rPr>
        <w:t>Student Autonomy</w:t>
      </w:r>
      <w:r w:rsidR="007C3D18" w:rsidRPr="007C244C">
        <w:rPr>
          <w:rFonts w:ascii="Calibri" w:eastAsia="Calibri" w:hAnsi="Calibri" w:cs="Calibri"/>
          <w:b/>
          <w:color w:val="910D28"/>
          <w:szCs w:val="24"/>
        </w:rPr>
        <w:t xml:space="preserve">: </w:t>
      </w:r>
      <w:r w:rsidRPr="007C244C">
        <w:rPr>
          <w:rFonts w:ascii="Calibri" w:eastAsia="Calibri" w:hAnsi="Calibri" w:cs="Calibri"/>
          <w:b/>
          <w:szCs w:val="24"/>
        </w:rPr>
        <w:t>Shared Control</w:t>
      </w:r>
    </w:p>
    <w:p w14:paraId="2ADCFA1C" w14:textId="6310DC90" w:rsidR="007C244C" w:rsidRDefault="007C3D18" w:rsidP="007C244C">
      <w:pPr>
        <w:widowControl w:val="0"/>
        <w:spacing w:after="0"/>
        <w:rPr>
          <w:rFonts w:ascii="Calibri" w:eastAsia="Calibri" w:hAnsi="Calibri" w:cs="Calibri"/>
          <w:sz w:val="23"/>
          <w:szCs w:val="23"/>
        </w:rPr>
      </w:pPr>
      <w:r w:rsidRPr="007C244C">
        <w:rPr>
          <w:rFonts w:ascii="Calibri" w:eastAsia="Calibri" w:hAnsi="Calibri" w:cs="Calibri"/>
          <w:color w:val="000000"/>
          <w:sz w:val="23"/>
          <w:szCs w:val="23"/>
        </w:rPr>
        <w:t>Instruction provides student ownership of the learning environment focused on personal experience and prior knowledge with teacher and student sharing control of the learning</w:t>
      </w:r>
      <w:r w:rsidRPr="007C244C">
        <w:rPr>
          <w:rFonts w:ascii="Calibri" w:eastAsia="Calibri" w:hAnsi="Calibri" w:cs="Calibri"/>
          <w:color w:val="1D1D1D"/>
          <w:sz w:val="23"/>
          <w:szCs w:val="23"/>
        </w:rPr>
        <w:t xml:space="preserve">.  Assessments (formative or summative) can increase student autonomy </w:t>
      </w:r>
      <w:r w:rsidR="007C244C" w:rsidRPr="007C244C">
        <w:rPr>
          <w:rFonts w:ascii="Calibri" w:eastAsia="Calibri" w:hAnsi="Calibri" w:cs="Calibri"/>
          <w:color w:val="1D1D1D"/>
          <w:sz w:val="23"/>
          <w:szCs w:val="23"/>
        </w:rPr>
        <w:t xml:space="preserve">when </w:t>
      </w:r>
      <w:proofErr w:type="spellStart"/>
      <w:r w:rsidR="007C244C" w:rsidRPr="007C244C">
        <w:rPr>
          <w:rFonts w:ascii="Calibri" w:eastAsia="Calibri" w:hAnsi="Calibri" w:cs="Calibri"/>
          <w:color w:val="1D1D1D"/>
          <w:sz w:val="23"/>
          <w:szCs w:val="23"/>
        </w:rPr>
        <w:t>opportunites</w:t>
      </w:r>
      <w:proofErr w:type="spellEnd"/>
      <w:r w:rsidR="007C244C" w:rsidRPr="007C244C">
        <w:rPr>
          <w:rFonts w:ascii="Calibri" w:eastAsia="Calibri" w:hAnsi="Calibri" w:cs="Calibri"/>
          <w:color w:val="1D1D1D"/>
          <w:sz w:val="23"/>
          <w:szCs w:val="23"/>
        </w:rPr>
        <w:t xml:space="preserve"> are provided for choice on</w:t>
      </w:r>
      <w:r w:rsidRPr="007C244C">
        <w:rPr>
          <w:rFonts w:ascii="Calibri" w:eastAsia="Calibri" w:hAnsi="Calibri" w:cs="Calibri"/>
          <w:color w:val="1D1D1D"/>
          <w:sz w:val="23"/>
          <w:szCs w:val="23"/>
        </w:rPr>
        <w:t xml:space="preserve"> how to demonstrate knowledge and understanding of complex concepts. </w:t>
      </w:r>
      <w:r w:rsidR="000D48B8" w:rsidRPr="007C244C">
        <w:rPr>
          <w:rFonts w:ascii="Calibri" w:eastAsia="Calibri" w:hAnsi="Calibri" w:cs="Calibri"/>
          <w:sz w:val="23"/>
          <w:szCs w:val="23"/>
        </w:rPr>
        <w:t>Support encourages student ownership and can include teacher behaviors such as offering students choice of media to present ideas.</w:t>
      </w:r>
      <w:r w:rsidR="007C244C" w:rsidRPr="007C244C">
        <w:rPr>
          <w:rFonts w:ascii="Calibri" w:eastAsia="Calibri" w:hAnsi="Calibri" w:cs="Calibri"/>
          <w:color w:val="1D1D1D"/>
          <w:sz w:val="23"/>
          <w:szCs w:val="23"/>
        </w:rPr>
        <w:t xml:space="preserve"> </w:t>
      </w:r>
      <w:r w:rsidR="000D48B8" w:rsidRPr="007C244C">
        <w:rPr>
          <w:rFonts w:ascii="Calibri" w:eastAsia="Calibri" w:hAnsi="Calibri" w:cs="Calibri"/>
          <w:sz w:val="23"/>
          <w:szCs w:val="23"/>
        </w:rPr>
        <w:t>Support encourages student ownership of learning and can include teacher behaviors such as asking students to justify or argue their point, generate their own solution paths, or evaluate their own and others' solutions or ideas.</w:t>
      </w:r>
    </w:p>
    <w:p w14:paraId="7A73D5D7" w14:textId="77777777" w:rsidR="007C244C" w:rsidRPr="007C244C" w:rsidRDefault="007C244C" w:rsidP="007C244C">
      <w:pPr>
        <w:pStyle w:val="BodyText"/>
      </w:pPr>
    </w:p>
    <w:p w14:paraId="48DF98DC" w14:textId="77777777" w:rsidR="000D48B8" w:rsidRPr="002C718B" w:rsidRDefault="000D48B8" w:rsidP="007C3D18">
      <w:pPr>
        <w:widowControl w:val="0"/>
        <w:spacing w:after="0" w:line="240" w:lineRule="auto"/>
        <w:rPr>
          <w:rFonts w:ascii="Calibri" w:eastAsia="Calibri" w:hAnsi="Calibri" w:cs="Calibri"/>
          <w:color w:val="4D7D76"/>
          <w:sz w:val="16"/>
          <w:szCs w:val="16"/>
          <w:highlight w:val="white"/>
        </w:rPr>
      </w:pPr>
      <w:r>
        <w:rPr>
          <w:rFonts w:ascii="Calibri" w:eastAsia="Calibri" w:hAnsi="Calibri" w:cs="Calibri"/>
          <w:color w:val="4D7D76"/>
          <w:sz w:val="16"/>
          <w:szCs w:val="16"/>
          <w:highlight w:val="white"/>
        </w:rPr>
        <w:t>Daggett, W. (2016). Rigor/relevance framework: A guide to focusing resources to increase student performance. International Center for Leadership in Education, Inc.</w:t>
      </w:r>
    </w:p>
    <w:p w14:paraId="44F7FE39" w14:textId="77777777" w:rsidR="000D48B8" w:rsidRPr="002C718B" w:rsidRDefault="000D48B8" w:rsidP="007C3D18">
      <w:pPr>
        <w:widowControl w:val="0"/>
        <w:spacing w:after="0" w:line="240" w:lineRule="auto"/>
        <w:rPr>
          <w:rFonts w:ascii="Calibri" w:eastAsia="Calibri" w:hAnsi="Calibri" w:cs="Calibri"/>
          <w:color w:val="4D7D76"/>
          <w:sz w:val="16"/>
          <w:szCs w:val="16"/>
          <w:highlight w:val="white"/>
        </w:rPr>
      </w:pPr>
      <w:r>
        <w:rPr>
          <w:rFonts w:ascii="Calibri" w:eastAsia="Calibri" w:hAnsi="Calibri" w:cs="Calibri"/>
          <w:color w:val="4D7D76"/>
          <w:sz w:val="16"/>
          <w:szCs w:val="16"/>
          <w:highlight w:val="white"/>
        </w:rPr>
        <w:t>Jones, R. D. (2010). Rigor and relevance handbook. New York: International Center for Leadership in Education, Inc.</w:t>
      </w:r>
    </w:p>
    <w:p w14:paraId="78E0A36D" w14:textId="77777777" w:rsidR="000D48B8" w:rsidRDefault="000D48B8" w:rsidP="007C3D18">
      <w:pPr>
        <w:widowControl w:val="0"/>
        <w:spacing w:after="0" w:line="240" w:lineRule="auto"/>
        <w:rPr>
          <w:rFonts w:ascii="Calibri" w:eastAsia="Calibri" w:hAnsi="Calibri" w:cs="Calibri"/>
          <w:color w:val="4D7D76"/>
          <w:sz w:val="16"/>
          <w:szCs w:val="16"/>
          <w:highlight w:val="white"/>
        </w:rPr>
      </w:pPr>
      <w:r>
        <w:rPr>
          <w:rFonts w:ascii="Calibri" w:eastAsia="Calibri" w:hAnsi="Calibri" w:cs="Calibri"/>
          <w:color w:val="4D7D76"/>
          <w:sz w:val="16"/>
          <w:szCs w:val="16"/>
          <w:highlight w:val="white"/>
        </w:rPr>
        <w:t>K20 Center. (2013). Research in focus: authentic learning. The University of Oklahoma: The K20 Center for Educational and Community Renewal. Norman, OK.</w:t>
      </w:r>
    </w:p>
    <w:p w14:paraId="5CEA7AD1" w14:textId="77777777" w:rsidR="000D48B8" w:rsidRDefault="000D48B8" w:rsidP="007C3D18">
      <w:pPr>
        <w:widowControl w:val="0"/>
        <w:spacing w:after="0" w:line="240" w:lineRule="auto"/>
        <w:ind w:left="720" w:hanging="720"/>
        <w:rPr>
          <w:rFonts w:ascii="Times" w:eastAsia="Times" w:hAnsi="Times" w:cs="Times"/>
          <w:color w:val="4D7D76"/>
          <w:sz w:val="16"/>
          <w:szCs w:val="16"/>
        </w:rPr>
      </w:pPr>
      <w:r>
        <w:rPr>
          <w:rFonts w:ascii="Calibri" w:eastAsia="Calibri" w:hAnsi="Calibri" w:cs="Calibri"/>
          <w:color w:val="4D7D76"/>
          <w:sz w:val="16"/>
          <w:szCs w:val="16"/>
        </w:rPr>
        <w:t xml:space="preserve">Modified from </w:t>
      </w:r>
      <w:proofErr w:type="spellStart"/>
      <w:r>
        <w:rPr>
          <w:rFonts w:ascii="Calibri" w:eastAsia="Calibri" w:hAnsi="Calibri" w:cs="Calibri"/>
          <w:color w:val="4D7D76"/>
          <w:sz w:val="16"/>
          <w:szCs w:val="16"/>
        </w:rPr>
        <w:t>Newmann</w:t>
      </w:r>
      <w:proofErr w:type="spellEnd"/>
      <w:r>
        <w:rPr>
          <w:rFonts w:ascii="Calibri" w:eastAsia="Calibri" w:hAnsi="Calibri" w:cs="Calibri"/>
          <w:color w:val="4D7D76"/>
          <w:sz w:val="16"/>
          <w:szCs w:val="16"/>
        </w:rPr>
        <w:t xml:space="preserve">, F.M., </w:t>
      </w:r>
      <w:proofErr w:type="spellStart"/>
      <w:r>
        <w:rPr>
          <w:rFonts w:ascii="Calibri" w:eastAsia="Calibri" w:hAnsi="Calibri" w:cs="Calibri"/>
          <w:color w:val="4D7D76"/>
          <w:sz w:val="16"/>
          <w:szCs w:val="16"/>
        </w:rPr>
        <w:t>Secada</w:t>
      </w:r>
      <w:proofErr w:type="spellEnd"/>
      <w:r>
        <w:rPr>
          <w:rFonts w:ascii="Calibri" w:eastAsia="Calibri" w:hAnsi="Calibri" w:cs="Calibri"/>
          <w:color w:val="4D7D76"/>
          <w:sz w:val="16"/>
          <w:szCs w:val="16"/>
        </w:rPr>
        <w:t xml:space="preserve">, W.G., and </w:t>
      </w:r>
      <w:proofErr w:type="spellStart"/>
      <w:r>
        <w:rPr>
          <w:rFonts w:ascii="Calibri" w:eastAsia="Calibri" w:hAnsi="Calibri" w:cs="Calibri"/>
          <w:color w:val="4D7D76"/>
          <w:sz w:val="16"/>
          <w:szCs w:val="16"/>
        </w:rPr>
        <w:t>Wehlage</w:t>
      </w:r>
      <w:proofErr w:type="spellEnd"/>
      <w:r>
        <w:rPr>
          <w:rFonts w:ascii="Calibri" w:eastAsia="Calibri" w:hAnsi="Calibri" w:cs="Calibri"/>
          <w:color w:val="4D7D76"/>
          <w:sz w:val="16"/>
          <w:szCs w:val="16"/>
        </w:rPr>
        <w:t>, G.G. (1995). A guide to authentic instruction and assessment: Vision, standards and scoring. University of Wisconsin: Wisconsin Center for Education Research.</w:t>
      </w:r>
      <w:r>
        <w:rPr>
          <w:rFonts w:ascii="Times" w:eastAsia="Times" w:hAnsi="Times" w:cs="Times"/>
          <w:color w:val="4D7D76"/>
          <w:sz w:val="16"/>
          <w:szCs w:val="16"/>
        </w:rPr>
        <w:t xml:space="preserve"> </w:t>
      </w:r>
    </w:p>
    <w:p w14:paraId="2A768542" w14:textId="77777777" w:rsidR="000D48B8" w:rsidRPr="007C244C" w:rsidRDefault="000D48B8" w:rsidP="007C244C">
      <w:pPr>
        <w:widowControl w:val="0"/>
        <w:pBdr>
          <w:top w:val="nil"/>
          <w:left w:val="nil"/>
          <w:bottom w:val="nil"/>
          <w:right w:val="nil"/>
          <w:between w:val="nil"/>
        </w:pBdr>
        <w:spacing w:after="0" w:line="240" w:lineRule="auto"/>
        <w:ind w:left="720" w:hanging="720"/>
        <w:rPr>
          <w:rFonts w:ascii="Calibri" w:eastAsia="Calibri" w:hAnsi="Calibri" w:cs="Calibri"/>
          <w:color w:val="4D7D76"/>
          <w:sz w:val="16"/>
          <w:szCs w:val="16"/>
        </w:rPr>
      </w:pPr>
      <w:proofErr w:type="spellStart"/>
      <w:r>
        <w:rPr>
          <w:rFonts w:ascii="Calibri" w:eastAsia="Calibri" w:hAnsi="Calibri" w:cs="Calibri"/>
          <w:color w:val="4D7D76"/>
          <w:sz w:val="16"/>
          <w:szCs w:val="16"/>
        </w:rPr>
        <w:t>Newmann</w:t>
      </w:r>
      <w:proofErr w:type="spellEnd"/>
      <w:r>
        <w:rPr>
          <w:rFonts w:ascii="Calibri" w:eastAsia="Calibri" w:hAnsi="Calibri" w:cs="Calibri"/>
          <w:color w:val="4D7D76"/>
          <w:sz w:val="16"/>
          <w:szCs w:val="16"/>
        </w:rPr>
        <w:t xml:space="preserve">, F. M., &amp; </w:t>
      </w:r>
      <w:proofErr w:type="spellStart"/>
      <w:r>
        <w:rPr>
          <w:rFonts w:ascii="Calibri" w:eastAsia="Calibri" w:hAnsi="Calibri" w:cs="Calibri"/>
          <w:color w:val="4D7D76"/>
          <w:sz w:val="16"/>
          <w:szCs w:val="16"/>
        </w:rPr>
        <w:t>Wehlage</w:t>
      </w:r>
      <w:proofErr w:type="spellEnd"/>
      <w:r>
        <w:rPr>
          <w:rFonts w:ascii="Calibri" w:eastAsia="Calibri" w:hAnsi="Calibri" w:cs="Calibri"/>
          <w:color w:val="4D7D76"/>
          <w:sz w:val="16"/>
          <w:szCs w:val="16"/>
        </w:rPr>
        <w:t>, G. G. (1994). Five standards of authentic instruction. Annual editions: Educational psychology, 94, 95.</w:t>
      </w:r>
    </w:p>
    <w:sectPr w:rsidR="000D48B8" w:rsidRPr="007C244C" w:rsidSect="000D48B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7BF8" w14:textId="77777777" w:rsidR="003F7908" w:rsidRDefault="003F7908" w:rsidP="00293785">
      <w:pPr>
        <w:spacing w:after="0" w:line="240" w:lineRule="auto"/>
      </w:pPr>
      <w:r>
        <w:separator/>
      </w:r>
    </w:p>
  </w:endnote>
  <w:endnote w:type="continuationSeparator" w:id="0">
    <w:p w14:paraId="258B9642" w14:textId="77777777" w:rsidR="003F7908" w:rsidRDefault="003F790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6A25" w14:textId="77777777" w:rsidR="00797613" w:rsidRDefault="00797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61CA" w14:textId="77777777" w:rsidR="00293785" w:rsidRDefault="007C3D18">
    <w:pPr>
      <w:pStyle w:val="Footer"/>
    </w:pPr>
    <w:r w:rsidRPr="00293785">
      <w:rPr>
        <w:noProof/>
      </w:rPr>
      <mc:AlternateContent>
        <mc:Choice Requires="wps">
          <w:drawing>
            <wp:anchor distT="0" distB="0" distL="114300" distR="114300" simplePos="0" relativeHeight="251667456" behindDoc="0" locked="0" layoutInCell="1" allowOverlap="1" wp14:anchorId="6A2903D7" wp14:editId="4285323C">
              <wp:simplePos x="0" y="0"/>
              <wp:positionH relativeFrom="column">
                <wp:posOffset>2430145</wp:posOffset>
              </wp:positionH>
              <wp:positionV relativeFrom="paragraph">
                <wp:posOffset>-29210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B8FD72" w14:textId="77777777" w:rsidR="00293785" w:rsidRDefault="003F7908" w:rsidP="00D106FF">
                          <w:pPr>
                            <w:pStyle w:val="LessonFooter"/>
                          </w:pPr>
                          <w:sdt>
                            <w:sdtPr>
                              <w:alias w:val="Title"/>
                              <w:tag w:val=""/>
                              <w:id w:val="1281607793"/>
                              <w:placeholder>
                                <w:docPart w:val="E11622691626AD4CA02FCC11903E7163"/>
                              </w:placeholder>
                              <w:dataBinding w:prefixMappings="xmlns:ns0='http://purl.org/dc/elements/1.1/' xmlns:ns1='http://schemas.openxmlformats.org/package/2006/metadata/core-properties' " w:xpath="/ns1:coreProperties[1]/ns0:title[1]" w:storeItemID="{6C3C8BC8-F283-45AE-878A-BAB7291924A1}"/>
                              <w:text/>
                            </w:sdtPr>
                            <w:sdtEndPr/>
                            <w:sdtContent>
                              <w:r w:rsidR="007C3D18">
                                <w:t>S.c.o.r.r.e.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A7CF1" id="_x0000_t202" coordsize="21600,21600" o:spt="202" path="m,l,21600r21600,l21600,xe">
              <v:stroke joinstyle="miter"/>
              <v:path gradientshapeok="t" o:connecttype="rect"/>
            </v:shapetype>
            <v:shape id="Text Box 6" o:spid="_x0000_s1026" type="#_x0000_t202" style="position:absolute;margin-left:191.35pt;margin-top:-2.3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" filled="f" stroked="f">
              <v:textbox>
                <w:txbxContent>
                  <w:p w:rsidR="00293785" w:rsidRDefault="00713424" w:rsidP="00D106FF">
                    <w:pPr>
                      <w:pStyle w:val="LessonFooter"/>
                    </w:pPr>
                    <w:sdt>
                      <w:sdtPr>
                        <w:alias w:val="Title"/>
                        <w:tag w:val=""/>
                        <w:id w:val="1281607793"/>
                        <w:placeholder>
                          <w:docPart w:val="E11622691626AD4CA02FCC11903E7163"/>
                        </w:placeholder>
                        <w:dataBinding w:prefixMappings="xmlns:ns0='http://purl.org/dc/elements/1.1/' xmlns:ns1='http://schemas.openxmlformats.org/package/2006/metadata/core-properties' " w:xpath="/ns1:coreProperties[1]/ns0:title[1]" w:storeItemID="{6C3C8BC8-F283-45AE-878A-BAB7291924A1}"/>
                        <w:text/>
                      </w:sdtPr>
                      <w:sdtEndPr/>
                      <w:sdtContent>
                        <w:r w:rsidR="007C3D18">
                          <w:t>S.c.o.r.r.e.</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0AE50D8E" wp14:editId="1045A754">
          <wp:simplePos x="0" y="0"/>
          <wp:positionH relativeFrom="column">
            <wp:posOffset>2315962</wp:posOffset>
          </wp:positionH>
          <wp:positionV relativeFrom="paragraph">
            <wp:posOffset>19759</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7458" w14:textId="77777777" w:rsidR="00797613" w:rsidRDefault="00797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EAA5" w14:textId="77777777" w:rsidR="003F7908" w:rsidRDefault="003F7908" w:rsidP="00293785">
      <w:pPr>
        <w:spacing w:after="0" w:line="240" w:lineRule="auto"/>
      </w:pPr>
      <w:r>
        <w:separator/>
      </w:r>
    </w:p>
  </w:footnote>
  <w:footnote w:type="continuationSeparator" w:id="0">
    <w:p w14:paraId="3E5FDEEA" w14:textId="77777777" w:rsidR="003F7908" w:rsidRDefault="003F7908"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FCFF" w14:textId="77777777" w:rsidR="0028725D" w:rsidRDefault="00287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7A4C" w14:textId="77777777" w:rsidR="0028725D" w:rsidRDefault="00287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7045" w14:textId="77777777" w:rsidR="0028725D" w:rsidRDefault="0028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D5CBE"/>
    <w:multiLevelType w:val="multilevel"/>
    <w:tmpl w:val="831C6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5313C7"/>
    <w:multiLevelType w:val="multilevel"/>
    <w:tmpl w:val="DC7066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2"/>
  </w:num>
  <w:num w:numId="5">
    <w:abstractNumId w:val="5"/>
  </w:num>
  <w:num w:numId="6">
    <w:abstractNumId w:val="7"/>
  </w:num>
  <w:num w:numId="7">
    <w:abstractNumId w:val="6"/>
  </w:num>
  <w:num w:numId="8">
    <w:abstractNumId w:val="10"/>
  </w:num>
  <w:num w:numId="9">
    <w:abstractNumId w:val="11"/>
  </w:num>
  <w:num w:numId="10">
    <w:abstractNumId w:val="12"/>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E5"/>
    <w:rsid w:val="0004006F"/>
    <w:rsid w:val="00053775"/>
    <w:rsid w:val="0005619A"/>
    <w:rsid w:val="000D48B8"/>
    <w:rsid w:val="000D54E5"/>
    <w:rsid w:val="0011259B"/>
    <w:rsid w:val="00116FDD"/>
    <w:rsid w:val="00125621"/>
    <w:rsid w:val="001D0BBF"/>
    <w:rsid w:val="001E1F85"/>
    <w:rsid w:val="001F125D"/>
    <w:rsid w:val="002345CC"/>
    <w:rsid w:val="0028725D"/>
    <w:rsid w:val="00293785"/>
    <w:rsid w:val="002C0879"/>
    <w:rsid w:val="002C37B4"/>
    <w:rsid w:val="0036040A"/>
    <w:rsid w:val="003C4E60"/>
    <w:rsid w:val="003D500B"/>
    <w:rsid w:val="003F7908"/>
    <w:rsid w:val="00446C13"/>
    <w:rsid w:val="00463ED2"/>
    <w:rsid w:val="005078B4"/>
    <w:rsid w:val="0053328A"/>
    <w:rsid w:val="00540FC6"/>
    <w:rsid w:val="00645D7F"/>
    <w:rsid w:val="00656940"/>
    <w:rsid w:val="00666C03"/>
    <w:rsid w:val="00686DAB"/>
    <w:rsid w:val="006E1542"/>
    <w:rsid w:val="006E6AB6"/>
    <w:rsid w:val="00713424"/>
    <w:rsid w:val="00721EA4"/>
    <w:rsid w:val="00797613"/>
    <w:rsid w:val="007B055F"/>
    <w:rsid w:val="007C244C"/>
    <w:rsid w:val="007C3D18"/>
    <w:rsid w:val="00880013"/>
    <w:rsid w:val="008F5386"/>
    <w:rsid w:val="00913172"/>
    <w:rsid w:val="00981E19"/>
    <w:rsid w:val="009B52E4"/>
    <w:rsid w:val="009D6E8D"/>
    <w:rsid w:val="00A101E8"/>
    <w:rsid w:val="00AC349E"/>
    <w:rsid w:val="00B92DBF"/>
    <w:rsid w:val="00BD119F"/>
    <w:rsid w:val="00C73EA1"/>
    <w:rsid w:val="00CC4F77"/>
    <w:rsid w:val="00CD3CF6"/>
    <w:rsid w:val="00CE336D"/>
    <w:rsid w:val="00D106FF"/>
    <w:rsid w:val="00D626EB"/>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8AE45"/>
  <w15:docId w15:val="{CE87B16D-689D-6149-A170-CD2F0BEC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2872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2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1622691626AD4CA02FCC11903E7163"/>
        <w:category>
          <w:name w:val="General"/>
          <w:gallery w:val="placeholder"/>
        </w:category>
        <w:types>
          <w:type w:val="bbPlcHdr"/>
        </w:types>
        <w:behaviors>
          <w:behavior w:val="content"/>
        </w:behaviors>
        <w:guid w:val="{A45BDD68-238A-0E45-B291-EFAC5DEF2FC7}"/>
      </w:docPartPr>
      <w:docPartBody>
        <w:p w:rsidR="00B16D6E" w:rsidRDefault="007375E6">
          <w:pPr>
            <w:pStyle w:val="E11622691626AD4CA02FCC11903E716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E6"/>
    <w:rsid w:val="00390886"/>
    <w:rsid w:val="00601845"/>
    <w:rsid w:val="007375E6"/>
    <w:rsid w:val="00B1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11622691626AD4CA02FCC11903E7163">
    <w:name w:val="E11622691626AD4CA02FCC11903E7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BC5F-0D51-BA42-AFB0-2F92A3AD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S.c.o.r.r.e.</vt:lpstr>
    </vt:vector>
  </TitlesOfParts>
  <Manager/>
  <Company/>
  <LinksUpToDate>false</LinksUpToDate>
  <CharactersWithSpaces>4081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S.c.o.r.r.e.</dc:title>
  <dc:subject/>
  <dc:creator>K20 Center</dc:creator>
  <cp:keywords/>
  <dc:description/>
  <cp:lastModifiedBy>Lee, Brooke L.</cp:lastModifiedBy>
  <cp:revision>4</cp:revision>
  <cp:lastPrinted>2016-07-14T14:08:00Z</cp:lastPrinted>
  <dcterms:created xsi:type="dcterms:W3CDTF">2019-11-20T21:23:00Z</dcterms:created>
  <dcterms:modified xsi:type="dcterms:W3CDTF">2021-10-09T02:13:00Z</dcterms:modified>
  <cp:category/>
</cp:coreProperties>
</file>