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804A" w14:textId="77777777" w:rsidR="00F67711" w:rsidRDefault="00EC6BDB">
      <w:pPr>
        <w:pStyle w:val="Title"/>
        <w:keepNext w:val="0"/>
        <w:keepLines w:val="0"/>
        <w:spacing w:after="240" w:line="240" w:lineRule="auto"/>
        <w:rPr>
          <w:rFonts w:ascii="Calibri" w:eastAsia="Calibri" w:hAnsi="Calibri" w:cs="Calibri"/>
          <w:b/>
          <w:smallCaps/>
          <w:sz w:val="32"/>
          <w:szCs w:val="32"/>
        </w:rPr>
      </w:pPr>
      <w:r>
        <w:rPr>
          <w:rFonts w:ascii="Calibri" w:eastAsia="Calibri" w:hAnsi="Calibri" w:cs="Calibri"/>
          <w:b/>
          <w:smallCaps/>
          <w:sz w:val="32"/>
          <w:szCs w:val="32"/>
        </w:rPr>
        <w:t>DIAGNOSTIC ASSESSMENT</w:t>
      </w:r>
    </w:p>
    <w:p w14:paraId="6F0883E7" w14:textId="77777777" w:rsidR="00F67711" w:rsidRDefault="00EC6BDB">
      <w:pPr>
        <w:pStyle w:val="Heading1"/>
        <w:spacing w:before="200" w:line="240" w:lineRule="auto"/>
        <w:rPr>
          <w:rFonts w:ascii="Calibri" w:eastAsia="Calibri" w:hAnsi="Calibri" w:cs="Calibri"/>
          <w:b/>
          <w:color w:val="910D28"/>
          <w:sz w:val="24"/>
          <w:szCs w:val="24"/>
          <w:highlight w:val="white"/>
        </w:rPr>
      </w:pPr>
      <w:bookmarkStart w:id="0" w:name="_1z9dp2vvqoid" w:colFirst="0" w:colLast="0"/>
      <w:bookmarkEnd w:id="0"/>
      <w:r>
        <w:rPr>
          <w:rFonts w:ascii="Calibri" w:eastAsia="Calibri" w:hAnsi="Calibri" w:cs="Calibri"/>
          <w:b/>
          <w:color w:val="910D28"/>
          <w:sz w:val="24"/>
          <w:szCs w:val="24"/>
          <w:highlight w:val="white"/>
        </w:rPr>
        <w:t>What is Diagnostic Assessment?</w:t>
      </w:r>
    </w:p>
    <w:p w14:paraId="34B919D9" w14:textId="77777777" w:rsidR="00F67711" w:rsidRDefault="00EC6BDB">
      <w:pPr>
        <w:spacing w:line="240" w:lineRule="auto"/>
        <w:rPr>
          <w:rFonts w:ascii="Calibri" w:eastAsia="Calibri" w:hAnsi="Calibri" w:cs="Calibri"/>
          <w:sz w:val="24"/>
          <w:szCs w:val="24"/>
        </w:rPr>
      </w:pPr>
      <w:r>
        <w:rPr>
          <w:rFonts w:ascii="Calibri" w:eastAsia="Calibri" w:hAnsi="Calibri" w:cs="Calibri"/>
          <w:sz w:val="24"/>
          <w:szCs w:val="24"/>
        </w:rPr>
        <w:t>Diagnostic assessment provides teachers with baseline information about their student’s prior knowledge and misconceptions about a particular topic before beginning a new unit of instruction. Knowing where your students are starting from will help inform y</w:t>
      </w:r>
      <w:r>
        <w:rPr>
          <w:rFonts w:ascii="Calibri" w:eastAsia="Calibri" w:hAnsi="Calibri" w:cs="Calibri"/>
          <w:sz w:val="24"/>
          <w:szCs w:val="24"/>
        </w:rPr>
        <w:t xml:space="preserve">our lesson planning, learning objectives, the success criteria that students will use to know how they’re progressing towards their goals, and it will identify areas where you may need to spend more or less time on instruction (SERC, 2021; </w:t>
      </w:r>
      <w:proofErr w:type="spellStart"/>
      <w:r>
        <w:rPr>
          <w:rFonts w:ascii="Calibri" w:eastAsia="Calibri" w:hAnsi="Calibri" w:cs="Calibri"/>
          <w:sz w:val="24"/>
          <w:szCs w:val="24"/>
        </w:rPr>
        <w:t>Tookoian</w:t>
      </w:r>
      <w:proofErr w:type="spellEnd"/>
      <w:r>
        <w:rPr>
          <w:rFonts w:ascii="Calibri" w:eastAsia="Calibri" w:hAnsi="Calibri" w:cs="Calibri"/>
          <w:sz w:val="24"/>
          <w:szCs w:val="24"/>
        </w:rPr>
        <w:t>, 2021).</w:t>
      </w:r>
      <w:r>
        <w:rPr>
          <w:rFonts w:ascii="Calibri" w:eastAsia="Calibri" w:hAnsi="Calibri" w:cs="Calibri"/>
          <w:sz w:val="24"/>
          <w:szCs w:val="24"/>
        </w:rPr>
        <w:t xml:space="preserve">  Furthermore, a diagnostic assessment provides teachers with an opportunity to determine if their students remember the </w:t>
      </w:r>
      <w:proofErr w:type="gramStart"/>
      <w:r>
        <w:rPr>
          <w:rFonts w:ascii="Calibri" w:eastAsia="Calibri" w:hAnsi="Calibri" w:cs="Calibri"/>
          <w:sz w:val="24"/>
          <w:szCs w:val="24"/>
        </w:rPr>
        <w:t>concepts</w:t>
      </w:r>
      <w:proofErr w:type="gramEnd"/>
      <w:r>
        <w:rPr>
          <w:rFonts w:ascii="Calibri" w:eastAsia="Calibri" w:hAnsi="Calibri" w:cs="Calibri"/>
          <w:sz w:val="24"/>
          <w:szCs w:val="24"/>
        </w:rPr>
        <w:t xml:space="preserve"> they need in order to move forward.  If some students don’t remember needed concepts, then the teacher can plan a refresher le</w:t>
      </w:r>
      <w:r>
        <w:rPr>
          <w:rFonts w:ascii="Calibri" w:eastAsia="Calibri" w:hAnsi="Calibri" w:cs="Calibri"/>
          <w:sz w:val="24"/>
          <w:szCs w:val="24"/>
        </w:rPr>
        <w:t>sson that will make the next lesson more meaningful and improve the learning outcomes of their students (Wisconsin-Madison).</w:t>
      </w:r>
    </w:p>
    <w:p w14:paraId="3C216715" w14:textId="77777777" w:rsidR="00F67711" w:rsidRDefault="00EC6BDB">
      <w:pPr>
        <w:pStyle w:val="Heading1"/>
        <w:spacing w:before="200" w:line="240" w:lineRule="auto"/>
        <w:rPr>
          <w:rFonts w:ascii="Calibri" w:eastAsia="Calibri" w:hAnsi="Calibri" w:cs="Calibri"/>
          <w:b/>
          <w:color w:val="910D28"/>
          <w:sz w:val="24"/>
          <w:szCs w:val="24"/>
          <w:highlight w:val="white"/>
        </w:rPr>
      </w:pPr>
      <w:bookmarkStart w:id="1" w:name="_ej3k4lh8xgxh" w:colFirst="0" w:colLast="0"/>
      <w:bookmarkEnd w:id="1"/>
      <w:r>
        <w:rPr>
          <w:rFonts w:ascii="Calibri" w:eastAsia="Calibri" w:hAnsi="Calibri" w:cs="Calibri"/>
          <w:b/>
          <w:color w:val="910D28"/>
          <w:sz w:val="24"/>
          <w:szCs w:val="24"/>
          <w:highlight w:val="white"/>
        </w:rPr>
        <w:t>Components of Diagnostic Assessment</w:t>
      </w:r>
    </w:p>
    <w:p w14:paraId="687C74E1" w14:textId="77777777" w:rsidR="00F67711" w:rsidRDefault="00EC6BDB">
      <w:pPr>
        <w:numPr>
          <w:ilvl w:val="0"/>
          <w:numId w:val="1"/>
        </w:numPr>
        <w:shd w:val="clear" w:color="auto" w:fill="FFFFFF"/>
        <w:rPr>
          <w:rFonts w:ascii="Calibri" w:eastAsia="Calibri" w:hAnsi="Calibri" w:cs="Calibri"/>
        </w:rPr>
      </w:pPr>
      <w:r>
        <w:rPr>
          <w:rFonts w:ascii="Calibri" w:eastAsia="Calibri" w:hAnsi="Calibri" w:cs="Calibri"/>
          <w:sz w:val="24"/>
          <w:szCs w:val="24"/>
        </w:rPr>
        <w:t xml:space="preserve">Take place at the beginning of a unit, lesson, quarter, or </w:t>
      </w:r>
      <w:proofErr w:type="gramStart"/>
      <w:r>
        <w:rPr>
          <w:rFonts w:ascii="Calibri" w:eastAsia="Calibri" w:hAnsi="Calibri" w:cs="Calibri"/>
          <w:sz w:val="24"/>
          <w:szCs w:val="24"/>
        </w:rPr>
        <w:t>period of time</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Tookoian</w:t>
      </w:r>
      <w:proofErr w:type="spellEnd"/>
      <w:r>
        <w:rPr>
          <w:rFonts w:ascii="Calibri" w:eastAsia="Calibri" w:hAnsi="Calibri" w:cs="Calibri"/>
          <w:sz w:val="24"/>
          <w:szCs w:val="24"/>
        </w:rPr>
        <w:t>, 2021)</w:t>
      </w:r>
    </w:p>
    <w:p w14:paraId="099CDD4B" w14:textId="77777777" w:rsidR="00F67711" w:rsidRDefault="00EC6BDB">
      <w:pPr>
        <w:numPr>
          <w:ilvl w:val="0"/>
          <w:numId w:val="1"/>
        </w:numPr>
        <w:shd w:val="clear" w:color="auto" w:fill="FFFFFF"/>
        <w:rPr>
          <w:rFonts w:ascii="Calibri" w:eastAsia="Calibri" w:hAnsi="Calibri" w:cs="Calibri"/>
        </w:rPr>
      </w:pPr>
      <w:r>
        <w:rPr>
          <w:rFonts w:ascii="Calibri" w:eastAsia="Calibri" w:hAnsi="Calibri" w:cs="Calibri"/>
          <w:sz w:val="24"/>
          <w:szCs w:val="24"/>
        </w:rPr>
        <w:t>Used</w:t>
      </w:r>
      <w:r>
        <w:rPr>
          <w:rFonts w:ascii="Calibri" w:eastAsia="Calibri" w:hAnsi="Calibri" w:cs="Calibri"/>
          <w:sz w:val="24"/>
          <w:szCs w:val="24"/>
        </w:rPr>
        <w:t xml:space="preserve"> to understand the student’s current knowledge of a topic to inform effective instruction (</w:t>
      </w:r>
      <w:proofErr w:type="spellStart"/>
      <w:r>
        <w:rPr>
          <w:rFonts w:ascii="Calibri" w:eastAsia="Calibri" w:hAnsi="Calibri" w:cs="Calibri"/>
          <w:sz w:val="24"/>
          <w:szCs w:val="24"/>
        </w:rPr>
        <w:t>Tookoian</w:t>
      </w:r>
      <w:proofErr w:type="spellEnd"/>
      <w:r>
        <w:rPr>
          <w:rFonts w:ascii="Calibri" w:eastAsia="Calibri" w:hAnsi="Calibri" w:cs="Calibri"/>
          <w:sz w:val="24"/>
          <w:szCs w:val="24"/>
        </w:rPr>
        <w:t>, 2021)</w:t>
      </w:r>
    </w:p>
    <w:p w14:paraId="61E23BE5" w14:textId="77777777" w:rsidR="00F67711" w:rsidRDefault="00EC6BDB">
      <w:pPr>
        <w:numPr>
          <w:ilvl w:val="0"/>
          <w:numId w:val="1"/>
        </w:numPr>
        <w:shd w:val="clear" w:color="auto" w:fill="FFFFFF"/>
        <w:rPr>
          <w:rFonts w:ascii="Calibri" w:eastAsia="Calibri" w:hAnsi="Calibri" w:cs="Calibri"/>
        </w:rPr>
      </w:pPr>
      <w:r>
        <w:rPr>
          <w:rFonts w:ascii="Calibri" w:eastAsia="Calibri" w:hAnsi="Calibri" w:cs="Calibri"/>
          <w:sz w:val="24"/>
          <w:szCs w:val="24"/>
        </w:rPr>
        <w:t>Identify strengths and areas of improvement for the student (</w:t>
      </w:r>
      <w:proofErr w:type="spellStart"/>
      <w:r>
        <w:rPr>
          <w:rFonts w:ascii="Calibri" w:eastAsia="Calibri" w:hAnsi="Calibri" w:cs="Calibri"/>
          <w:sz w:val="24"/>
          <w:szCs w:val="24"/>
        </w:rPr>
        <w:t>Tookoian</w:t>
      </w:r>
      <w:proofErr w:type="spellEnd"/>
      <w:r>
        <w:rPr>
          <w:rFonts w:ascii="Calibri" w:eastAsia="Calibri" w:hAnsi="Calibri" w:cs="Calibri"/>
          <w:sz w:val="24"/>
          <w:szCs w:val="24"/>
        </w:rPr>
        <w:t>, 2021)</w:t>
      </w:r>
    </w:p>
    <w:p w14:paraId="3F209C21" w14:textId="77777777" w:rsidR="00F67711" w:rsidRDefault="00EC6BDB">
      <w:pPr>
        <w:numPr>
          <w:ilvl w:val="0"/>
          <w:numId w:val="1"/>
        </w:numPr>
        <w:shd w:val="clear" w:color="auto" w:fill="FFFFFF"/>
        <w:spacing w:after="160"/>
        <w:rPr>
          <w:rFonts w:ascii="Calibri" w:eastAsia="Calibri" w:hAnsi="Calibri" w:cs="Calibri"/>
        </w:rPr>
      </w:pPr>
      <w:proofErr w:type="gramStart"/>
      <w:r>
        <w:rPr>
          <w:rFonts w:ascii="Calibri" w:eastAsia="Calibri" w:hAnsi="Calibri" w:cs="Calibri"/>
          <w:sz w:val="24"/>
          <w:szCs w:val="24"/>
        </w:rPr>
        <w:t>Low-stakes</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Tookoian</w:t>
      </w:r>
      <w:proofErr w:type="spellEnd"/>
      <w:r>
        <w:rPr>
          <w:rFonts w:ascii="Calibri" w:eastAsia="Calibri" w:hAnsi="Calibri" w:cs="Calibri"/>
          <w:sz w:val="24"/>
          <w:szCs w:val="24"/>
        </w:rPr>
        <w:t>, 2021)</w:t>
      </w:r>
    </w:p>
    <w:p w14:paraId="611272F5" w14:textId="77777777" w:rsidR="00F67711" w:rsidRDefault="00EC6BDB">
      <w:pPr>
        <w:pStyle w:val="Heading1"/>
        <w:spacing w:before="200" w:line="240" w:lineRule="auto"/>
        <w:rPr>
          <w:rFonts w:ascii="Calibri" w:eastAsia="Calibri" w:hAnsi="Calibri" w:cs="Calibri"/>
          <w:b/>
          <w:color w:val="910D28"/>
          <w:sz w:val="24"/>
          <w:szCs w:val="24"/>
          <w:highlight w:val="white"/>
        </w:rPr>
      </w:pPr>
      <w:bookmarkStart w:id="2" w:name="_qvrnn8jcwhdm" w:colFirst="0" w:colLast="0"/>
      <w:bookmarkEnd w:id="2"/>
      <w:r>
        <w:rPr>
          <w:rFonts w:ascii="Calibri" w:eastAsia="Calibri" w:hAnsi="Calibri" w:cs="Calibri"/>
          <w:b/>
          <w:color w:val="910D28"/>
          <w:sz w:val="24"/>
          <w:szCs w:val="24"/>
          <w:highlight w:val="white"/>
        </w:rPr>
        <w:t>Benefits of Diagnostic Assessment</w:t>
      </w:r>
    </w:p>
    <w:p w14:paraId="1BD0FA19" w14:textId="77777777" w:rsidR="00F67711" w:rsidRDefault="00EC6BDB">
      <w:pPr>
        <w:numPr>
          <w:ilvl w:val="0"/>
          <w:numId w:val="2"/>
        </w:numPr>
        <w:shd w:val="clear" w:color="auto" w:fill="FFFFFF"/>
        <w:rPr>
          <w:rFonts w:ascii="Calibri" w:eastAsia="Calibri" w:hAnsi="Calibri" w:cs="Calibri"/>
          <w:sz w:val="24"/>
          <w:szCs w:val="24"/>
        </w:rPr>
      </w:pPr>
      <w:r>
        <w:rPr>
          <w:rFonts w:ascii="Calibri" w:eastAsia="Calibri" w:hAnsi="Calibri" w:cs="Calibri"/>
          <w:color w:val="333333"/>
          <w:sz w:val="24"/>
          <w:szCs w:val="24"/>
        </w:rPr>
        <w:t>Indicate s</w:t>
      </w:r>
      <w:r>
        <w:rPr>
          <w:rFonts w:ascii="Calibri" w:eastAsia="Calibri" w:hAnsi="Calibri" w:cs="Calibri"/>
          <w:color w:val="333333"/>
          <w:sz w:val="24"/>
          <w:szCs w:val="24"/>
        </w:rPr>
        <w:t xml:space="preserve">tudents' prior knowledge </w:t>
      </w:r>
      <w:r>
        <w:rPr>
          <w:rFonts w:ascii="Calibri" w:eastAsia="Calibri" w:hAnsi="Calibri" w:cs="Calibri"/>
          <w:sz w:val="24"/>
          <w:szCs w:val="24"/>
        </w:rPr>
        <w:t>(Wisconsin-Madison)</w:t>
      </w:r>
    </w:p>
    <w:p w14:paraId="3B17436F" w14:textId="77777777" w:rsidR="00F67711" w:rsidRDefault="00EC6BDB">
      <w:pPr>
        <w:numPr>
          <w:ilvl w:val="0"/>
          <w:numId w:val="2"/>
        </w:numPr>
        <w:shd w:val="clear" w:color="auto" w:fill="FFFFFF"/>
        <w:rPr>
          <w:rFonts w:ascii="Calibri" w:eastAsia="Calibri" w:hAnsi="Calibri" w:cs="Calibri"/>
          <w:sz w:val="24"/>
          <w:szCs w:val="24"/>
        </w:rPr>
      </w:pPr>
      <w:r>
        <w:rPr>
          <w:rFonts w:ascii="Calibri" w:eastAsia="Calibri" w:hAnsi="Calibri" w:cs="Calibri"/>
          <w:color w:val="333333"/>
          <w:sz w:val="24"/>
          <w:szCs w:val="24"/>
        </w:rPr>
        <w:t xml:space="preserve">Helps teachers adjust lessons and activities to encourage more effective learning </w:t>
      </w:r>
      <w:r>
        <w:rPr>
          <w:rFonts w:ascii="Calibri" w:eastAsia="Calibri" w:hAnsi="Calibri" w:cs="Calibri"/>
          <w:sz w:val="24"/>
          <w:szCs w:val="24"/>
        </w:rPr>
        <w:t>(Wisconsin-Madison)</w:t>
      </w:r>
    </w:p>
    <w:p w14:paraId="0682D591" w14:textId="77777777" w:rsidR="00F67711" w:rsidRDefault="00EC6BDB">
      <w:pPr>
        <w:numPr>
          <w:ilvl w:val="0"/>
          <w:numId w:val="2"/>
        </w:numPr>
        <w:shd w:val="clear" w:color="auto" w:fill="FFFFFF"/>
        <w:rPr>
          <w:rFonts w:ascii="Calibri" w:eastAsia="Calibri" w:hAnsi="Calibri" w:cs="Calibri"/>
          <w:sz w:val="24"/>
          <w:szCs w:val="24"/>
        </w:rPr>
      </w:pPr>
      <w:r>
        <w:rPr>
          <w:rFonts w:ascii="Calibri" w:eastAsia="Calibri" w:hAnsi="Calibri" w:cs="Calibri"/>
          <w:color w:val="333333"/>
          <w:sz w:val="24"/>
          <w:szCs w:val="24"/>
        </w:rPr>
        <w:t xml:space="preserve">The teaching and learning process becomes more effective and efficient when the teacher </w:t>
      </w:r>
      <w:proofErr w:type="gramStart"/>
      <w:r>
        <w:rPr>
          <w:rFonts w:ascii="Calibri" w:eastAsia="Calibri" w:hAnsi="Calibri" w:cs="Calibri"/>
          <w:color w:val="333333"/>
          <w:sz w:val="24"/>
          <w:szCs w:val="24"/>
        </w:rPr>
        <w:t>is able to</w:t>
      </w:r>
      <w:proofErr w:type="gramEnd"/>
      <w:r>
        <w:rPr>
          <w:rFonts w:ascii="Calibri" w:eastAsia="Calibri" w:hAnsi="Calibri" w:cs="Calibri"/>
          <w:color w:val="333333"/>
          <w:sz w:val="24"/>
          <w:szCs w:val="24"/>
        </w:rPr>
        <w:t xml:space="preserve"> zero in on</w:t>
      </w:r>
      <w:r>
        <w:rPr>
          <w:rFonts w:ascii="Calibri" w:eastAsia="Calibri" w:hAnsi="Calibri" w:cs="Calibri"/>
          <w:color w:val="333333"/>
          <w:sz w:val="24"/>
          <w:szCs w:val="24"/>
        </w:rPr>
        <w:t xml:space="preserve"> content that needs to be retaught, reviewed, or has already been mastered </w:t>
      </w:r>
      <w:r>
        <w:rPr>
          <w:rFonts w:ascii="Calibri" w:eastAsia="Calibri" w:hAnsi="Calibri" w:cs="Calibri"/>
          <w:sz w:val="24"/>
          <w:szCs w:val="24"/>
        </w:rPr>
        <w:t>(Wisconsin-Madison)</w:t>
      </w:r>
    </w:p>
    <w:p w14:paraId="6447BFCA" w14:textId="77777777" w:rsidR="00F67711" w:rsidRDefault="00EC6BDB">
      <w:pPr>
        <w:numPr>
          <w:ilvl w:val="0"/>
          <w:numId w:val="2"/>
        </w:numPr>
        <w:shd w:val="clear" w:color="auto" w:fill="FFFFFF"/>
        <w:rPr>
          <w:rFonts w:ascii="Calibri" w:eastAsia="Calibri" w:hAnsi="Calibri" w:cs="Calibri"/>
          <w:sz w:val="24"/>
          <w:szCs w:val="24"/>
        </w:rPr>
      </w:pPr>
      <w:r>
        <w:rPr>
          <w:rFonts w:ascii="Calibri" w:eastAsia="Calibri" w:hAnsi="Calibri" w:cs="Calibri"/>
          <w:color w:val="333333"/>
          <w:sz w:val="24"/>
          <w:szCs w:val="24"/>
        </w:rPr>
        <w:t xml:space="preserve">Provides information about student misconceptions </w:t>
      </w:r>
      <w:r>
        <w:rPr>
          <w:rFonts w:ascii="Calibri" w:eastAsia="Calibri" w:hAnsi="Calibri" w:cs="Calibri"/>
          <w:sz w:val="24"/>
          <w:szCs w:val="24"/>
        </w:rPr>
        <w:t>(Wisconsin-Madison)</w:t>
      </w:r>
    </w:p>
    <w:p w14:paraId="2F95975A" w14:textId="77777777" w:rsidR="00F67711" w:rsidRDefault="00EC6BDB">
      <w:pPr>
        <w:numPr>
          <w:ilvl w:val="0"/>
          <w:numId w:val="2"/>
        </w:numPr>
        <w:shd w:val="clear" w:color="auto" w:fill="FFFFFF"/>
        <w:rPr>
          <w:rFonts w:ascii="Calibri" w:eastAsia="Calibri" w:hAnsi="Calibri" w:cs="Calibri"/>
          <w:sz w:val="24"/>
          <w:szCs w:val="24"/>
        </w:rPr>
      </w:pPr>
      <w:r>
        <w:rPr>
          <w:rFonts w:ascii="Calibri" w:eastAsia="Calibri" w:hAnsi="Calibri" w:cs="Calibri"/>
          <w:color w:val="333333"/>
          <w:sz w:val="24"/>
          <w:szCs w:val="24"/>
        </w:rPr>
        <w:t xml:space="preserve">May motivate students to seek information and practice </w:t>
      </w:r>
      <w:r>
        <w:rPr>
          <w:rFonts w:ascii="Calibri" w:eastAsia="Calibri" w:hAnsi="Calibri" w:cs="Calibri"/>
          <w:sz w:val="24"/>
          <w:szCs w:val="24"/>
        </w:rPr>
        <w:t>(Wisconsin-Madison)</w:t>
      </w:r>
    </w:p>
    <w:p w14:paraId="18DC31E9" w14:textId="77777777" w:rsidR="00F67711" w:rsidRDefault="00EC6BDB">
      <w:pPr>
        <w:numPr>
          <w:ilvl w:val="0"/>
          <w:numId w:val="2"/>
        </w:numPr>
        <w:shd w:val="clear" w:color="auto" w:fill="FFFFFF"/>
        <w:spacing w:after="160"/>
        <w:rPr>
          <w:rFonts w:ascii="Calibri" w:eastAsia="Calibri" w:hAnsi="Calibri" w:cs="Calibri"/>
          <w:sz w:val="24"/>
          <w:szCs w:val="24"/>
        </w:rPr>
      </w:pPr>
      <w:r>
        <w:rPr>
          <w:rFonts w:ascii="Calibri" w:eastAsia="Calibri" w:hAnsi="Calibri" w:cs="Calibri"/>
          <w:color w:val="333333"/>
          <w:sz w:val="24"/>
          <w:szCs w:val="24"/>
        </w:rPr>
        <w:t xml:space="preserve">Demonstrates to </w:t>
      </w:r>
      <w:r>
        <w:rPr>
          <w:rFonts w:ascii="Calibri" w:eastAsia="Calibri" w:hAnsi="Calibri" w:cs="Calibri"/>
          <w:color w:val="333333"/>
          <w:sz w:val="24"/>
          <w:szCs w:val="24"/>
        </w:rPr>
        <w:t xml:space="preserve">students that their teachers care about them as people and about their success as learners </w:t>
      </w:r>
      <w:r>
        <w:rPr>
          <w:rFonts w:ascii="Calibri" w:eastAsia="Calibri" w:hAnsi="Calibri" w:cs="Calibri"/>
          <w:sz w:val="24"/>
          <w:szCs w:val="24"/>
        </w:rPr>
        <w:t>(Wisconsin-Madison)</w:t>
      </w:r>
    </w:p>
    <w:p w14:paraId="34E0A7E5" w14:textId="62B61B81" w:rsidR="00F67711" w:rsidRPr="0093056E" w:rsidRDefault="00EC6BDB" w:rsidP="0093056E">
      <w:pPr>
        <w:pStyle w:val="Heading1"/>
        <w:spacing w:before="200" w:line="240" w:lineRule="auto"/>
        <w:rPr>
          <w:rFonts w:ascii="Calibri" w:eastAsia="Calibri" w:hAnsi="Calibri" w:cs="Calibri"/>
          <w:b/>
          <w:color w:val="910D28"/>
          <w:sz w:val="24"/>
          <w:szCs w:val="24"/>
          <w:highlight w:val="white"/>
        </w:rPr>
      </w:pPr>
      <w:bookmarkStart w:id="3" w:name="_q6nrwvj86ydt" w:colFirst="0" w:colLast="0"/>
      <w:bookmarkEnd w:id="3"/>
      <w:r>
        <w:rPr>
          <w:rFonts w:ascii="Calibri" w:eastAsia="Calibri" w:hAnsi="Calibri" w:cs="Calibri"/>
          <w:b/>
          <w:color w:val="910D28"/>
          <w:sz w:val="24"/>
          <w:szCs w:val="24"/>
          <w:highlight w:val="white"/>
        </w:rPr>
        <w:t>Resources:</w:t>
      </w:r>
    </w:p>
    <w:p w14:paraId="2995CC4B" w14:textId="77777777" w:rsidR="00F67711" w:rsidRDefault="00EC6BDB">
      <w:pPr>
        <w:spacing w:after="240"/>
        <w:ind w:left="1281" w:hanging="720"/>
        <w:rPr>
          <w:rFonts w:ascii="Calibri" w:eastAsia="Calibri" w:hAnsi="Calibri" w:cs="Calibri"/>
          <w:sz w:val="24"/>
          <w:szCs w:val="24"/>
        </w:rPr>
      </w:pPr>
      <w:r>
        <w:rPr>
          <w:rFonts w:ascii="Calibri" w:eastAsia="Calibri" w:hAnsi="Calibri" w:cs="Calibri"/>
          <w:i/>
          <w:sz w:val="24"/>
          <w:szCs w:val="24"/>
        </w:rPr>
        <w:t>D</w:t>
      </w:r>
      <w:r>
        <w:rPr>
          <w:rFonts w:ascii="Calibri" w:eastAsia="Calibri" w:hAnsi="Calibri" w:cs="Calibri"/>
          <w:i/>
          <w:sz w:val="24"/>
          <w:szCs w:val="24"/>
        </w:rPr>
        <w:t>iagnostic and Formative Assessment</w:t>
      </w:r>
      <w:r>
        <w:rPr>
          <w:rFonts w:ascii="Calibri" w:eastAsia="Calibri" w:hAnsi="Calibri" w:cs="Calibri"/>
          <w:sz w:val="24"/>
          <w:szCs w:val="24"/>
        </w:rPr>
        <w:t>. Assessment. Science Education Resource Center at Carlton College (SERC). (2021, March 26). https://serc.carleton.edu/introgeo/assessment/formative.html</w:t>
      </w:r>
    </w:p>
    <w:p w14:paraId="73B3BB5E" w14:textId="77777777" w:rsidR="00F67711" w:rsidRDefault="00EC6BDB">
      <w:pPr>
        <w:spacing w:after="240"/>
        <w:ind w:left="1281" w:hanging="720"/>
        <w:rPr>
          <w:rFonts w:ascii="Calibri" w:eastAsia="Calibri" w:hAnsi="Calibri" w:cs="Calibri"/>
          <w:sz w:val="24"/>
          <w:szCs w:val="24"/>
        </w:rPr>
      </w:pPr>
      <w:proofErr w:type="spellStart"/>
      <w:r>
        <w:rPr>
          <w:rFonts w:ascii="Calibri" w:eastAsia="Calibri" w:hAnsi="Calibri" w:cs="Calibri"/>
          <w:sz w:val="24"/>
          <w:szCs w:val="24"/>
        </w:rPr>
        <w:lastRenderedPageBreak/>
        <w:t>T</w:t>
      </w:r>
      <w:r>
        <w:rPr>
          <w:rFonts w:ascii="Calibri" w:eastAsia="Calibri" w:hAnsi="Calibri" w:cs="Calibri"/>
          <w:sz w:val="24"/>
          <w:szCs w:val="24"/>
        </w:rPr>
        <w:t>ookoian</w:t>
      </w:r>
      <w:proofErr w:type="spellEnd"/>
      <w:r>
        <w:rPr>
          <w:rFonts w:ascii="Calibri" w:eastAsia="Calibri" w:hAnsi="Calibri" w:cs="Calibri"/>
          <w:sz w:val="24"/>
          <w:szCs w:val="24"/>
        </w:rPr>
        <w:t xml:space="preserve">, J. (2021, March 5). </w:t>
      </w:r>
      <w:r>
        <w:rPr>
          <w:rFonts w:ascii="Calibri" w:eastAsia="Calibri" w:hAnsi="Calibri" w:cs="Calibri"/>
          <w:i/>
          <w:sz w:val="24"/>
          <w:szCs w:val="24"/>
        </w:rPr>
        <w:t>What is a Diagnostic Assessment? Here's everything you need to know.</w:t>
      </w:r>
      <w:r>
        <w:rPr>
          <w:rFonts w:ascii="Calibri" w:eastAsia="Calibri" w:hAnsi="Calibri" w:cs="Calibri"/>
          <w:sz w:val="24"/>
          <w:szCs w:val="24"/>
        </w:rPr>
        <w:t xml:space="preserve"> </w:t>
      </w:r>
      <w:proofErr w:type="spellStart"/>
      <w:r>
        <w:rPr>
          <w:rFonts w:ascii="Calibri" w:eastAsia="Calibri" w:hAnsi="Calibri" w:cs="Calibri"/>
          <w:sz w:val="24"/>
          <w:szCs w:val="24"/>
        </w:rPr>
        <w:t>Edulastic</w:t>
      </w:r>
      <w:proofErr w:type="spellEnd"/>
      <w:r>
        <w:rPr>
          <w:rFonts w:ascii="Calibri" w:eastAsia="Calibri" w:hAnsi="Calibri" w:cs="Calibri"/>
          <w:sz w:val="24"/>
          <w:szCs w:val="24"/>
        </w:rPr>
        <w:t xml:space="preserve"> Blog. https://edulastic.com/blog/diagnostic-assessment/</w:t>
      </w:r>
    </w:p>
    <w:p w14:paraId="5127EF79" w14:textId="77777777" w:rsidR="00F67711" w:rsidRDefault="00EC6BDB">
      <w:pPr>
        <w:spacing w:before="240" w:after="240"/>
        <w:ind w:left="1281" w:hanging="720"/>
        <w:rPr>
          <w:rFonts w:ascii="Calibri" w:eastAsia="Calibri" w:hAnsi="Calibri" w:cs="Calibri"/>
          <w:sz w:val="24"/>
          <w:szCs w:val="24"/>
        </w:rPr>
      </w:pPr>
      <w:r>
        <w:rPr>
          <w:rFonts w:ascii="Calibri" w:eastAsia="Calibri" w:hAnsi="Calibri" w:cs="Calibri"/>
          <w:sz w:val="24"/>
          <w:szCs w:val="24"/>
        </w:rPr>
        <w:t>Wisconsin-Madison, U. (n.d.). Diagnostic assessments: Assess prior knowledge. Retrieved May 20, 2021, from https://course</w:t>
      </w:r>
      <w:r>
        <w:rPr>
          <w:rFonts w:ascii="Calibri" w:eastAsia="Calibri" w:hAnsi="Calibri" w:cs="Calibri"/>
          <w:sz w:val="24"/>
          <w:szCs w:val="24"/>
        </w:rPr>
        <w:t>s.dcs.wisc.edu/design-teaching/PlanDesign_Fall2016/2-Online-Course-Design/3_Learning-Assessments/5_assessment_diagnostic.html</w:t>
      </w:r>
    </w:p>
    <w:p w14:paraId="041AC536" w14:textId="77777777" w:rsidR="00F67711" w:rsidRDefault="00F67711"/>
    <w:sectPr w:rsidR="00F6771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C285" w14:textId="77777777" w:rsidR="00EC6BDB" w:rsidRDefault="00EC6BDB">
      <w:pPr>
        <w:spacing w:line="240" w:lineRule="auto"/>
      </w:pPr>
      <w:r>
        <w:separator/>
      </w:r>
    </w:p>
  </w:endnote>
  <w:endnote w:type="continuationSeparator" w:id="0">
    <w:p w14:paraId="3013A52A" w14:textId="77777777" w:rsidR="00EC6BDB" w:rsidRDefault="00EC6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EC72" w14:textId="7A3DB876" w:rsidR="00F67711" w:rsidRDefault="0093056E">
    <w:r>
      <w:rPr>
        <w:noProof/>
      </w:rPr>
      <w:drawing>
        <wp:inline distT="0" distB="0" distL="0" distR="0" wp14:anchorId="2CDA8AE4" wp14:editId="39C32140">
          <wp:extent cx="6858000" cy="747050"/>
          <wp:effectExtent l="0" t="0" r="0" b="254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905103" cy="75218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267D" w14:textId="77777777" w:rsidR="00EC6BDB" w:rsidRDefault="00EC6BDB">
      <w:pPr>
        <w:spacing w:line="240" w:lineRule="auto"/>
      </w:pPr>
      <w:r>
        <w:separator/>
      </w:r>
    </w:p>
  </w:footnote>
  <w:footnote w:type="continuationSeparator" w:id="0">
    <w:p w14:paraId="7798CEBC" w14:textId="77777777" w:rsidR="00EC6BDB" w:rsidRDefault="00EC6B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487D"/>
    <w:multiLevelType w:val="multilevel"/>
    <w:tmpl w:val="5472287C"/>
    <w:lvl w:ilvl="0">
      <w:start w:val="1"/>
      <w:numFmt w:val="bullet"/>
      <w:lvlText w:val="●"/>
      <w:lvlJc w:val="left"/>
      <w:pPr>
        <w:ind w:left="720" w:hanging="360"/>
      </w:pPr>
      <w:rPr>
        <w:rFonts w:ascii="Roboto" w:eastAsia="Roboto" w:hAnsi="Roboto" w:cs="Roboto"/>
        <w:color w:val="337AB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EC2619"/>
    <w:multiLevelType w:val="multilevel"/>
    <w:tmpl w:val="72722268"/>
    <w:lvl w:ilvl="0">
      <w:start w:val="1"/>
      <w:numFmt w:val="bullet"/>
      <w:lvlText w:val="●"/>
      <w:lvlJc w:val="left"/>
      <w:pPr>
        <w:ind w:left="720" w:hanging="360"/>
      </w:pPr>
      <w:rPr>
        <w:rFonts w:ascii="Arial" w:eastAsia="Arial" w:hAnsi="Arial" w:cs="Arial"/>
        <w:color w:val="337AB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11"/>
    <w:rsid w:val="0093056E"/>
    <w:rsid w:val="00EC6BDB"/>
    <w:rsid w:val="00F6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32C46"/>
  <w15:docId w15:val="{ACAF6388-78CC-464C-B7C1-2FF0F3B8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3056E"/>
    <w:pPr>
      <w:tabs>
        <w:tab w:val="center" w:pos="4680"/>
        <w:tab w:val="right" w:pos="9360"/>
      </w:tabs>
      <w:spacing w:line="240" w:lineRule="auto"/>
    </w:pPr>
  </w:style>
  <w:style w:type="character" w:customStyle="1" w:styleId="HeaderChar">
    <w:name w:val="Header Char"/>
    <w:basedOn w:val="DefaultParagraphFont"/>
    <w:link w:val="Header"/>
    <w:uiPriority w:val="99"/>
    <w:rsid w:val="0093056E"/>
  </w:style>
  <w:style w:type="paragraph" w:styleId="Footer">
    <w:name w:val="footer"/>
    <w:basedOn w:val="Normal"/>
    <w:link w:val="FooterChar"/>
    <w:uiPriority w:val="99"/>
    <w:unhideWhenUsed/>
    <w:rsid w:val="0093056E"/>
    <w:pPr>
      <w:tabs>
        <w:tab w:val="center" w:pos="4680"/>
        <w:tab w:val="right" w:pos="9360"/>
      </w:tabs>
      <w:spacing w:line="240" w:lineRule="auto"/>
    </w:pPr>
  </w:style>
  <w:style w:type="character" w:customStyle="1" w:styleId="FooterChar">
    <w:name w:val="Footer Char"/>
    <w:basedOn w:val="DefaultParagraphFont"/>
    <w:link w:val="Footer"/>
    <w:uiPriority w:val="99"/>
    <w:rsid w:val="0093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Shogren, Caitlin E.</cp:lastModifiedBy>
  <cp:revision>2</cp:revision>
  <dcterms:created xsi:type="dcterms:W3CDTF">2021-10-21T17:12:00Z</dcterms:created>
  <dcterms:modified xsi:type="dcterms:W3CDTF">2021-10-21T17:24:00Z</dcterms:modified>
</cp:coreProperties>
</file>