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113174C" w14:textId="71B0FCF2" w:rsidR="00446C13" w:rsidRDefault="00045D5E" w:rsidP="00DC7A6D">
      <w:pPr>
        <w:pStyle w:val="Title"/>
      </w:pPr>
      <w:r>
        <w:t>CCGC Assessment</w:t>
      </w:r>
      <w:r w:rsidR="00412721">
        <w:t xml:space="preserve"> </w:t>
      </w:r>
      <w:r w:rsidR="0070480F">
        <w:t>RUBRIC</w:t>
      </w:r>
    </w:p>
    <w:p w14:paraId="24718AE3" w14:textId="78010859" w:rsidR="00412721" w:rsidRPr="00412721" w:rsidRDefault="00412721" w:rsidP="00EE13F0">
      <w:pPr>
        <w:pStyle w:val="Heading2"/>
      </w:pPr>
      <w:r w:rsidRPr="00412721">
        <w:t xml:space="preserve">Score </w:t>
      </w:r>
      <w:r w:rsidR="008F1149">
        <w:t>E</w:t>
      </w:r>
      <w:r w:rsidRPr="00412721">
        <w:t xml:space="preserve">ach </w:t>
      </w:r>
      <w:r w:rsidR="008F1149">
        <w:t>S</w:t>
      </w:r>
      <w:r w:rsidRPr="00412721">
        <w:t>tatement</w:t>
      </w:r>
    </w:p>
    <w:p w14:paraId="32E9FCDC" w14:textId="77777777" w:rsidR="00412721" w:rsidRDefault="00412721" w:rsidP="00412721">
      <w:pPr>
        <w:spacing w:after="0"/>
        <w:rPr>
          <w:rFonts w:asciiTheme="majorHAnsi" w:hAnsiTheme="majorHAnsi"/>
          <w:b/>
          <w:i/>
          <w:sz w:val="22"/>
        </w:rPr>
      </w:pPr>
      <w:r w:rsidRPr="00412721">
        <w:rPr>
          <w:rFonts w:asciiTheme="majorHAnsi" w:hAnsiTheme="majorHAnsi"/>
          <w:i/>
          <w:color w:val="231F20"/>
          <w:sz w:val="22"/>
        </w:rPr>
        <w:t xml:space="preserve">We are already doing this: </w:t>
      </w:r>
      <w:r w:rsidRPr="00412721">
        <w:rPr>
          <w:rFonts w:asciiTheme="majorHAnsi" w:hAnsiTheme="majorHAnsi"/>
          <w:b/>
          <w:i/>
          <w:color w:val="231F20"/>
          <w:sz w:val="22"/>
        </w:rPr>
        <w:t>3</w:t>
      </w:r>
    </w:p>
    <w:p w14:paraId="559647F5" w14:textId="77777777" w:rsidR="00412721" w:rsidRDefault="00412721" w:rsidP="00412721">
      <w:pPr>
        <w:spacing w:after="0"/>
        <w:rPr>
          <w:rFonts w:asciiTheme="majorHAnsi" w:hAnsiTheme="majorHAnsi"/>
          <w:b/>
          <w:i/>
          <w:sz w:val="22"/>
        </w:rPr>
      </w:pPr>
      <w:r w:rsidRPr="00412721">
        <w:rPr>
          <w:rFonts w:asciiTheme="majorHAnsi" w:hAnsiTheme="majorHAnsi"/>
          <w:i/>
          <w:color w:val="231F20"/>
          <w:sz w:val="22"/>
        </w:rPr>
        <w:t xml:space="preserve">We could do this easily or with a little effort: </w:t>
      </w:r>
      <w:r w:rsidRPr="00412721">
        <w:rPr>
          <w:rFonts w:asciiTheme="majorHAnsi" w:hAnsiTheme="majorHAnsi"/>
          <w:b/>
          <w:i/>
          <w:color w:val="231F20"/>
          <w:sz w:val="22"/>
        </w:rPr>
        <w:t>2</w:t>
      </w:r>
    </w:p>
    <w:p w14:paraId="01535926" w14:textId="77777777" w:rsidR="00C73EA1" w:rsidRPr="00412721" w:rsidRDefault="00412721" w:rsidP="00412721">
      <w:pPr>
        <w:spacing w:after="0"/>
        <w:rPr>
          <w:rFonts w:asciiTheme="majorHAnsi" w:hAnsiTheme="majorHAnsi"/>
          <w:b/>
          <w:i/>
          <w:sz w:val="22"/>
        </w:rPr>
      </w:pPr>
      <w:r w:rsidRPr="00412721">
        <w:rPr>
          <w:rFonts w:asciiTheme="majorHAnsi" w:hAnsiTheme="majorHAnsi"/>
          <w:i/>
          <w:color w:val="231F20"/>
          <w:sz w:val="22"/>
        </w:rPr>
        <w:t xml:space="preserve">This would require a major change or a lot of time: </w:t>
      </w:r>
      <w:r w:rsidRPr="00412721">
        <w:rPr>
          <w:rFonts w:asciiTheme="majorHAnsi" w:hAnsiTheme="majorHAnsi"/>
          <w:b/>
          <w:i/>
          <w:color w:val="231F20"/>
          <w:sz w:val="22"/>
        </w:rPr>
        <w:t>1</w:t>
      </w:r>
      <w:r>
        <w:rPr>
          <w:rFonts w:asciiTheme="majorHAnsi" w:hAnsiTheme="majorHAnsi"/>
          <w:b/>
          <w:i/>
          <w:sz w:val="22"/>
        </w:rPr>
        <w:br/>
      </w:r>
    </w:p>
    <w:tbl>
      <w:tblPr>
        <w:tblStyle w:val="TableGrid"/>
        <w:tblW w:w="0" w:type="auto"/>
        <w:jc w:val="center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left w:w="115" w:type="dxa"/>
          <w:right w:w="0" w:type="dxa"/>
        </w:tblCellMar>
        <w:tblLook w:val="04A0" w:firstRow="1" w:lastRow="0" w:firstColumn="1" w:lastColumn="0" w:noHBand="0" w:noVBand="1"/>
      </w:tblPr>
      <w:tblGrid>
        <w:gridCol w:w="113"/>
        <w:gridCol w:w="900"/>
        <w:gridCol w:w="8305"/>
        <w:gridCol w:w="42"/>
      </w:tblGrid>
      <w:tr w:rsidR="00412721" w14:paraId="27573D68" w14:textId="77777777" w:rsidTr="00337033">
        <w:trPr>
          <w:gridAfter w:val="1"/>
          <w:wAfter w:w="42" w:type="dxa"/>
          <w:trHeight w:val="236"/>
          <w:jc w:val="center"/>
        </w:trPr>
        <w:tc>
          <w:tcPr>
            <w:tcW w:w="93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8FC3CB" w14:textId="7C3D96FB" w:rsidR="00412721" w:rsidRPr="00412721" w:rsidRDefault="00412721" w:rsidP="00A31F8B">
            <w:pPr>
              <w:spacing w:after="60"/>
              <w:rPr>
                <w:b/>
              </w:rPr>
            </w:pPr>
            <w:r w:rsidRPr="00412721">
              <w:rPr>
                <w:b/>
              </w:rPr>
              <w:t>VISIBILITY</w:t>
            </w:r>
            <w:r w:rsidR="00FE303A">
              <w:rPr>
                <w:b/>
              </w:rPr>
              <w:t>—E</w:t>
            </w:r>
            <w:r w:rsidRPr="00412721">
              <w:rPr>
                <w:b/>
              </w:rPr>
              <w:t>ARLY AND OFTEN</w:t>
            </w:r>
          </w:p>
        </w:tc>
      </w:tr>
      <w:tr w:rsidR="00BD4A85" w14:paraId="2A0B5065" w14:textId="77777777" w:rsidTr="00337033">
        <w:trPr>
          <w:gridBefore w:val="1"/>
          <w:wBefore w:w="113" w:type="dxa"/>
          <w:trHeight w:val="20"/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DB8B22" w14:textId="77777777" w:rsidR="00412721" w:rsidRDefault="00412721" w:rsidP="00F86DE8">
            <w:pPr>
              <w:pStyle w:val="Heading1"/>
              <w:outlineLvl w:val="0"/>
            </w:pPr>
            <w:r>
              <w:drawing>
                <wp:inline distT="0" distB="0" distL="0" distR="0" wp14:anchorId="4AC05859" wp14:editId="500A2194">
                  <wp:extent cx="372110" cy="377825"/>
                  <wp:effectExtent l="0" t="0" r="8890" b="317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11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7574B6" w14:textId="77777777" w:rsidR="00412721" w:rsidRDefault="00412721" w:rsidP="00F86923">
            <w:pPr>
              <w:spacing w:before="60" w:after="60"/>
            </w:pPr>
            <w:r w:rsidRPr="000B7051">
              <w:t>College pennants, banners, and posters are visible in most classrooms, halls, and common areas.</w:t>
            </w:r>
          </w:p>
        </w:tc>
      </w:tr>
      <w:tr w:rsidR="00BD4A85" w14:paraId="062E62F0" w14:textId="77777777" w:rsidTr="00337033">
        <w:trPr>
          <w:gridBefore w:val="1"/>
          <w:wBefore w:w="113" w:type="dxa"/>
          <w:trHeight w:val="20"/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180A49" w14:textId="77777777" w:rsidR="00412721" w:rsidRDefault="00412721" w:rsidP="00F86DE8">
            <w:pPr>
              <w:pStyle w:val="Heading1"/>
              <w:outlineLvl w:val="0"/>
            </w:pPr>
            <w:r>
              <w:drawing>
                <wp:inline distT="0" distB="0" distL="0" distR="0" wp14:anchorId="2FB6FD0A" wp14:editId="1A162D0C">
                  <wp:extent cx="372110" cy="377825"/>
                  <wp:effectExtent l="0" t="0" r="8890" b="317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11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4F52F6" w14:textId="77777777" w:rsidR="00412721" w:rsidRDefault="00412721" w:rsidP="00F86923">
            <w:pPr>
              <w:spacing w:before="60" w:after="60"/>
            </w:pPr>
            <w:r w:rsidRPr="000B7051">
              <w:t>Information about career pathways is also visible and part of everyday discussions.</w:t>
            </w:r>
          </w:p>
        </w:tc>
      </w:tr>
      <w:tr w:rsidR="00BD4A85" w14:paraId="104797B9" w14:textId="77777777" w:rsidTr="00337033">
        <w:trPr>
          <w:gridBefore w:val="1"/>
          <w:wBefore w:w="113" w:type="dxa"/>
          <w:trHeight w:val="20"/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96542D" w14:textId="77777777" w:rsidR="00412721" w:rsidRDefault="00412721" w:rsidP="00F86DE8">
            <w:pPr>
              <w:pStyle w:val="Heading1"/>
              <w:outlineLvl w:val="0"/>
            </w:pPr>
            <w:r>
              <w:drawing>
                <wp:inline distT="0" distB="0" distL="0" distR="0" wp14:anchorId="5FCAD29D" wp14:editId="02FEC627">
                  <wp:extent cx="372110" cy="377825"/>
                  <wp:effectExtent l="0" t="0" r="8890" b="317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11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2804A8" w14:textId="7CC92E0F" w:rsidR="00412721" w:rsidRDefault="00412721" w:rsidP="00F86923">
            <w:pPr>
              <w:spacing w:before="60" w:after="60"/>
            </w:pPr>
            <w:r w:rsidRPr="000B7051">
              <w:t xml:space="preserve">Messaging </w:t>
            </w:r>
            <w:r w:rsidR="00EA6393">
              <w:t>that relays</w:t>
            </w:r>
            <w:r w:rsidRPr="000B7051">
              <w:t xml:space="preserve"> the importance of pursuing postsecondary education is visible throughout the school or through communications channels (school announcements, websites, etc.)</w:t>
            </w:r>
            <w:r w:rsidR="00EA6393">
              <w:t>.</w:t>
            </w:r>
          </w:p>
        </w:tc>
      </w:tr>
      <w:tr w:rsidR="00BD4A85" w14:paraId="2F227806" w14:textId="77777777" w:rsidTr="00337033">
        <w:trPr>
          <w:gridBefore w:val="1"/>
          <w:wBefore w:w="113" w:type="dxa"/>
          <w:trHeight w:val="20"/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943CE5" w14:textId="77777777" w:rsidR="00412721" w:rsidRDefault="00412721" w:rsidP="00F86DE8">
            <w:pPr>
              <w:pStyle w:val="Heading1"/>
              <w:outlineLvl w:val="0"/>
            </w:pPr>
            <w:r>
              <w:drawing>
                <wp:inline distT="0" distB="0" distL="0" distR="0" wp14:anchorId="030475FA" wp14:editId="5D2EA6F3">
                  <wp:extent cx="372110" cy="377825"/>
                  <wp:effectExtent l="0" t="0" r="8890" b="317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11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F0E8DE" w14:textId="77777777" w:rsidR="00412721" w:rsidRDefault="00412721" w:rsidP="00F86923">
            <w:pPr>
              <w:spacing w:before="60" w:after="60"/>
            </w:pPr>
            <w:r w:rsidRPr="000B7051">
              <w:t>Teachers include visual cues to encourage discussions about their college experience with their students. Examples include posting information about their alma mater or hanging copies of their college degree.</w:t>
            </w:r>
          </w:p>
        </w:tc>
      </w:tr>
      <w:tr w:rsidR="00BD4A85" w14:paraId="7AB3337C" w14:textId="77777777" w:rsidTr="00337033">
        <w:trPr>
          <w:gridBefore w:val="1"/>
          <w:wBefore w:w="113" w:type="dxa"/>
          <w:trHeight w:val="20"/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633CD2" w14:textId="77777777" w:rsidR="00412721" w:rsidRDefault="00412721" w:rsidP="00F86DE8">
            <w:pPr>
              <w:pStyle w:val="Heading1"/>
              <w:outlineLvl w:val="0"/>
            </w:pPr>
            <w:r>
              <w:drawing>
                <wp:inline distT="0" distB="0" distL="0" distR="0" wp14:anchorId="61C7B2C7" wp14:editId="4522742E">
                  <wp:extent cx="372110" cy="377825"/>
                  <wp:effectExtent l="0" t="0" r="8890" b="317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11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21186E" w14:textId="5C6480B2" w:rsidR="00412721" w:rsidRDefault="00412721" w:rsidP="00F86923">
            <w:pPr>
              <w:spacing w:before="60" w:after="60"/>
            </w:pPr>
            <w:r w:rsidRPr="000B7051">
              <w:t xml:space="preserve">College and career messaging is integrated into events, including sports events </w:t>
            </w:r>
            <w:r w:rsidR="009057F8">
              <w:t>and/</w:t>
            </w:r>
            <w:r w:rsidRPr="000B7051">
              <w:t>or arts performances.</w:t>
            </w:r>
          </w:p>
        </w:tc>
      </w:tr>
      <w:tr w:rsidR="00BD4A85" w14:paraId="71ECF23F" w14:textId="77777777" w:rsidTr="00337033">
        <w:trPr>
          <w:gridBefore w:val="1"/>
          <w:wBefore w:w="113" w:type="dxa"/>
          <w:trHeight w:val="20"/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CB223E" w14:textId="77777777" w:rsidR="00412721" w:rsidRDefault="00412721" w:rsidP="00F86DE8">
            <w:pPr>
              <w:pStyle w:val="Heading1"/>
              <w:outlineLvl w:val="0"/>
            </w:pPr>
            <w:r>
              <w:drawing>
                <wp:inline distT="0" distB="0" distL="0" distR="0" wp14:anchorId="55CFD42A" wp14:editId="210B25BA">
                  <wp:extent cx="372110" cy="377825"/>
                  <wp:effectExtent l="0" t="0" r="8890" b="317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11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ED8AA6" w14:textId="77777777" w:rsidR="00412721" w:rsidRDefault="00412721" w:rsidP="00F86923">
            <w:pPr>
              <w:spacing w:before="60" w:after="60"/>
            </w:pPr>
            <w:r w:rsidRPr="000B7051">
              <w:t>College success stories are prevalent throughout the school.</w:t>
            </w:r>
          </w:p>
        </w:tc>
      </w:tr>
      <w:tr w:rsidR="00412721" w14:paraId="3313BCBF" w14:textId="77777777" w:rsidTr="00337033">
        <w:trPr>
          <w:gridAfter w:val="1"/>
          <w:wAfter w:w="42" w:type="dxa"/>
          <w:trHeight w:val="236"/>
          <w:jc w:val="center"/>
        </w:trPr>
        <w:tc>
          <w:tcPr>
            <w:tcW w:w="93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1642F7" w14:textId="77777777" w:rsidR="00412721" w:rsidRPr="00412721" w:rsidRDefault="00412721" w:rsidP="00FD6CD6">
            <w:pPr>
              <w:spacing w:before="240" w:after="60"/>
              <w:rPr>
                <w:b/>
              </w:rPr>
            </w:pPr>
            <w:r>
              <w:rPr>
                <w:b/>
              </w:rPr>
              <w:t>SYSTEMS AND STRUCTURES</w:t>
            </w:r>
          </w:p>
        </w:tc>
      </w:tr>
      <w:tr w:rsidR="00412721" w14:paraId="3E9858DD" w14:textId="77777777" w:rsidTr="00337033">
        <w:trPr>
          <w:gridBefore w:val="1"/>
          <w:wBefore w:w="113" w:type="dxa"/>
          <w:trHeight w:val="20"/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3CBC03" w14:textId="77777777" w:rsidR="00412721" w:rsidRDefault="00412721" w:rsidP="00F86DE8">
            <w:pPr>
              <w:pStyle w:val="Heading1"/>
              <w:outlineLvl w:val="0"/>
            </w:pPr>
            <w:r>
              <w:drawing>
                <wp:inline distT="0" distB="0" distL="0" distR="0" wp14:anchorId="43B31B93" wp14:editId="4935A96C">
                  <wp:extent cx="372110" cy="377825"/>
                  <wp:effectExtent l="0" t="0" r="8890" b="3175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11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0583A7" w14:textId="26167877" w:rsidR="00412721" w:rsidRDefault="00412721" w:rsidP="00F86923">
            <w:pPr>
              <w:spacing w:before="60" w:after="60"/>
            </w:pPr>
            <w:r w:rsidRPr="00407868">
              <w:t>Your school engages all stakeholders in creating a college</w:t>
            </w:r>
            <w:r w:rsidR="006923E6">
              <w:t>-</w:t>
            </w:r>
            <w:r w:rsidRPr="00407868">
              <w:t xml:space="preserve"> and career-going culture or improving college and career</w:t>
            </w:r>
            <w:r w:rsidR="006923E6">
              <w:t xml:space="preserve"> </w:t>
            </w:r>
            <w:r w:rsidRPr="00407868">
              <w:t>readiness.</w:t>
            </w:r>
          </w:p>
        </w:tc>
      </w:tr>
      <w:tr w:rsidR="00412721" w14:paraId="7FBEFE34" w14:textId="77777777" w:rsidTr="00337033">
        <w:trPr>
          <w:gridBefore w:val="1"/>
          <w:wBefore w:w="113" w:type="dxa"/>
          <w:trHeight w:val="20"/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95DCCA" w14:textId="77777777" w:rsidR="00412721" w:rsidRDefault="00412721" w:rsidP="00F86DE8">
            <w:pPr>
              <w:pStyle w:val="Heading1"/>
              <w:outlineLvl w:val="0"/>
            </w:pPr>
            <w:r>
              <w:drawing>
                <wp:inline distT="0" distB="0" distL="0" distR="0" wp14:anchorId="2AB177F7" wp14:editId="75540F80">
                  <wp:extent cx="372110" cy="377825"/>
                  <wp:effectExtent l="0" t="0" r="8890" b="3175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11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442EAB" w14:textId="77777777" w:rsidR="00412721" w:rsidRDefault="00412721" w:rsidP="00F86923">
            <w:pPr>
              <w:spacing w:before="60" w:after="60"/>
            </w:pPr>
            <w:r w:rsidRPr="00407868">
              <w:t>Your school has created and is implementing an action plan for improving college and career readiness.</w:t>
            </w:r>
          </w:p>
        </w:tc>
      </w:tr>
      <w:tr w:rsidR="00412721" w14:paraId="34391483" w14:textId="77777777" w:rsidTr="00337033">
        <w:trPr>
          <w:gridBefore w:val="1"/>
          <w:wBefore w:w="113" w:type="dxa"/>
          <w:trHeight w:val="675"/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2B17E9" w14:textId="77777777" w:rsidR="00412721" w:rsidRDefault="00412721" w:rsidP="00F86DE8">
            <w:pPr>
              <w:pStyle w:val="Heading1"/>
              <w:outlineLvl w:val="0"/>
            </w:pPr>
            <w:r>
              <w:drawing>
                <wp:inline distT="0" distB="0" distL="0" distR="0" wp14:anchorId="34E39A5C" wp14:editId="1AA594D0">
                  <wp:extent cx="372110" cy="377825"/>
                  <wp:effectExtent l="0" t="0" r="8890" b="3175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11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412BC5" w14:textId="47183BC1" w:rsidR="00412721" w:rsidRDefault="00412721" w:rsidP="00F86923">
            <w:pPr>
              <w:spacing w:before="60" w:after="60"/>
            </w:pPr>
            <w:r w:rsidRPr="00407868">
              <w:t xml:space="preserve">Your school sponsors or provides professional development on the topics of college and career readiness and success. </w:t>
            </w:r>
          </w:p>
        </w:tc>
      </w:tr>
      <w:tr w:rsidR="00337033" w:rsidRPr="00412721" w14:paraId="4129F63C" w14:textId="77777777" w:rsidTr="0087079F">
        <w:trPr>
          <w:gridAfter w:val="1"/>
          <w:wAfter w:w="42" w:type="dxa"/>
          <w:trHeight w:val="236"/>
          <w:jc w:val="center"/>
        </w:trPr>
        <w:tc>
          <w:tcPr>
            <w:tcW w:w="93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AA4B9F" w14:textId="77777777" w:rsidR="00337033" w:rsidRDefault="00337033" w:rsidP="00F86DE8">
            <w:pPr>
              <w:spacing w:before="120" w:after="60"/>
              <w:rPr>
                <w:b/>
              </w:rPr>
            </w:pPr>
          </w:p>
          <w:p w14:paraId="5B9D6B4B" w14:textId="1C865CFE" w:rsidR="00337033" w:rsidRPr="00412721" w:rsidRDefault="00337033" w:rsidP="00F86DE8">
            <w:pPr>
              <w:spacing w:before="120" w:after="60"/>
              <w:rPr>
                <w:b/>
              </w:rPr>
            </w:pPr>
            <w:r>
              <w:rPr>
                <w:b/>
              </w:rPr>
              <w:lastRenderedPageBreak/>
              <w:t>INCLUSIVENESS AND DIRECT SUPPORT</w:t>
            </w:r>
          </w:p>
        </w:tc>
      </w:tr>
      <w:tr w:rsidR="00337033" w14:paraId="46FADA70" w14:textId="77777777" w:rsidTr="0087079F">
        <w:trPr>
          <w:gridBefore w:val="1"/>
          <w:wBefore w:w="113" w:type="dxa"/>
          <w:trHeight w:val="20"/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D83B69" w14:textId="77777777" w:rsidR="00337033" w:rsidRDefault="00337033" w:rsidP="00F86DE8">
            <w:pPr>
              <w:pStyle w:val="Heading1"/>
              <w:outlineLvl w:val="0"/>
            </w:pPr>
            <w:r>
              <w:lastRenderedPageBreak/>
              <w:drawing>
                <wp:inline distT="0" distB="0" distL="0" distR="0" wp14:anchorId="1495BACA" wp14:editId="4F2BA635">
                  <wp:extent cx="372110" cy="377825"/>
                  <wp:effectExtent l="0" t="0" r="8890" b="3175"/>
                  <wp:docPr id="28" name="Picture 28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28" descr="Ic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11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6BD5ED" w14:textId="77777777" w:rsidR="00337033" w:rsidRDefault="00337033" w:rsidP="002A6E11">
            <w:pPr>
              <w:spacing w:before="60" w:after="60"/>
            </w:pPr>
            <w:r w:rsidRPr="00F077F6">
              <w:t>To your educators, administrators, and staff members, “college” means any education and training after high school, including certificate programs, two-year degree programs, four-year degree programs, or military training.</w:t>
            </w:r>
          </w:p>
        </w:tc>
      </w:tr>
      <w:tr w:rsidR="00337033" w14:paraId="36E66D23" w14:textId="77777777" w:rsidTr="0087079F">
        <w:trPr>
          <w:gridBefore w:val="1"/>
          <w:wBefore w:w="113" w:type="dxa"/>
          <w:trHeight w:val="20"/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9AD667" w14:textId="77777777" w:rsidR="00337033" w:rsidRDefault="00337033" w:rsidP="00F86DE8">
            <w:pPr>
              <w:pStyle w:val="Heading1"/>
              <w:outlineLvl w:val="0"/>
            </w:pPr>
            <w:r>
              <w:drawing>
                <wp:inline distT="0" distB="0" distL="0" distR="0" wp14:anchorId="58941C63" wp14:editId="4511F9B3">
                  <wp:extent cx="372110" cy="377825"/>
                  <wp:effectExtent l="0" t="0" r="8890" b="3175"/>
                  <wp:docPr id="29" name="Picture 29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9" descr="Ic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11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1FED7B" w14:textId="77777777" w:rsidR="00337033" w:rsidRDefault="00337033" w:rsidP="002A6E11">
            <w:pPr>
              <w:spacing w:before="60" w:after="60"/>
            </w:pPr>
            <w:r w:rsidRPr="00F077F6">
              <w:t>To your students and parents, “college” means any education and training after high school, including certificate programs, two-year degree programs, four-year degree programs, or military training.</w:t>
            </w:r>
          </w:p>
        </w:tc>
      </w:tr>
      <w:tr w:rsidR="00337033" w14:paraId="6A11366D" w14:textId="77777777" w:rsidTr="0087079F">
        <w:trPr>
          <w:gridBefore w:val="1"/>
          <w:wBefore w:w="113" w:type="dxa"/>
          <w:trHeight w:val="20"/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F5AF75" w14:textId="77777777" w:rsidR="00337033" w:rsidRDefault="00337033" w:rsidP="00F86DE8">
            <w:pPr>
              <w:pStyle w:val="Heading1"/>
              <w:outlineLvl w:val="0"/>
            </w:pPr>
            <w:r>
              <w:drawing>
                <wp:inline distT="0" distB="0" distL="0" distR="0" wp14:anchorId="5DA52BE8" wp14:editId="249241FE">
                  <wp:extent cx="372110" cy="377825"/>
                  <wp:effectExtent l="0" t="0" r="8890" b="3175"/>
                  <wp:docPr id="30" name="Picture 30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30" descr="Ic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11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58E9E1" w14:textId="77777777" w:rsidR="00337033" w:rsidRDefault="00337033" w:rsidP="002A6E11">
            <w:pPr>
              <w:spacing w:before="60" w:after="60"/>
            </w:pPr>
            <w:r w:rsidRPr="00F077F6">
              <w:t>Educators, administrators, and staff members extend information about postsecondary opportunities to all students.</w:t>
            </w:r>
          </w:p>
        </w:tc>
      </w:tr>
      <w:tr w:rsidR="00337033" w14:paraId="408A4C16" w14:textId="77777777" w:rsidTr="0087079F">
        <w:trPr>
          <w:gridBefore w:val="1"/>
          <w:wBefore w:w="113" w:type="dxa"/>
          <w:trHeight w:val="20"/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61DDB3" w14:textId="77777777" w:rsidR="00337033" w:rsidRDefault="00337033" w:rsidP="00F86DE8">
            <w:pPr>
              <w:pStyle w:val="Heading1"/>
              <w:outlineLvl w:val="0"/>
            </w:pPr>
            <w:r>
              <w:drawing>
                <wp:inline distT="0" distB="0" distL="0" distR="0" wp14:anchorId="19FA7788" wp14:editId="38C8501C">
                  <wp:extent cx="372110" cy="377825"/>
                  <wp:effectExtent l="0" t="0" r="8890" b="3175"/>
                  <wp:docPr id="31" name="Picture 31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Picture 31" descr="Ic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11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82D74C" w14:textId="77777777" w:rsidR="00337033" w:rsidRDefault="00337033" w:rsidP="002A6E11">
            <w:pPr>
              <w:spacing w:before="60" w:after="60"/>
            </w:pPr>
            <w:r w:rsidRPr="00F077F6">
              <w:t>Educators, administrators, and staff members encourage and counsel all students about postsecondary opportunities and the importance of pursuing education and training beyond high school.</w:t>
            </w:r>
          </w:p>
        </w:tc>
      </w:tr>
    </w:tbl>
    <w:p w14:paraId="41E6B98C" w14:textId="4523FA50" w:rsidR="00EE13F0" w:rsidRPr="00337033" w:rsidRDefault="00EE13F0" w:rsidP="00337033"/>
    <w:tbl>
      <w:tblPr>
        <w:tblStyle w:val="TableGrid"/>
        <w:tblW w:w="0" w:type="auto"/>
        <w:jc w:val="center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left w:w="115" w:type="dxa"/>
          <w:right w:w="0" w:type="dxa"/>
        </w:tblCellMar>
        <w:tblLook w:val="04A0" w:firstRow="1" w:lastRow="0" w:firstColumn="1" w:lastColumn="0" w:noHBand="0" w:noVBand="1"/>
      </w:tblPr>
      <w:tblGrid>
        <w:gridCol w:w="113"/>
        <w:gridCol w:w="901"/>
        <w:gridCol w:w="8304"/>
        <w:gridCol w:w="42"/>
      </w:tblGrid>
      <w:tr w:rsidR="00337033" w14:paraId="7BF92E49" w14:textId="77777777" w:rsidTr="0087079F">
        <w:trPr>
          <w:gridAfter w:val="1"/>
          <w:wAfter w:w="42" w:type="dxa"/>
          <w:trHeight w:val="236"/>
          <w:jc w:val="center"/>
        </w:trPr>
        <w:tc>
          <w:tcPr>
            <w:tcW w:w="938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3A847B" w14:textId="2DE4D18B" w:rsidR="00337033" w:rsidRPr="00FE303A" w:rsidRDefault="00337033" w:rsidP="00F86DE8">
            <w:pPr>
              <w:pStyle w:val="Heading1"/>
              <w:outlineLvl w:val="0"/>
            </w:pPr>
            <w:r w:rsidRPr="00FE303A">
              <w:t>FAMILY, PEER</w:t>
            </w:r>
            <w:r w:rsidR="00554F45">
              <w:t>,</w:t>
            </w:r>
            <w:r w:rsidRPr="00FE303A">
              <w:t xml:space="preserve"> AND COMMUNITY SUPPORT</w:t>
            </w:r>
          </w:p>
        </w:tc>
      </w:tr>
      <w:tr w:rsidR="00337033" w14:paraId="6F966FFE" w14:textId="77777777" w:rsidTr="0087079F">
        <w:trPr>
          <w:gridBefore w:val="1"/>
          <w:wBefore w:w="114" w:type="dxa"/>
          <w:trHeight w:val="20"/>
          <w:jc w:val="center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71A1EE" w14:textId="77777777" w:rsidR="00337033" w:rsidRDefault="00337033" w:rsidP="00F86DE8">
            <w:pPr>
              <w:pStyle w:val="Heading1"/>
              <w:outlineLvl w:val="0"/>
            </w:pPr>
            <w:r>
              <w:drawing>
                <wp:inline distT="0" distB="0" distL="0" distR="0" wp14:anchorId="758F1946" wp14:editId="0DC98167">
                  <wp:extent cx="372110" cy="377825"/>
                  <wp:effectExtent l="0" t="0" r="8890" b="3175"/>
                  <wp:docPr id="4" name="Picture 4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Ic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11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5DE13C" w14:textId="77777777" w:rsidR="00337033" w:rsidRDefault="00337033" w:rsidP="002A6E11">
            <w:pPr>
              <w:spacing w:before="60" w:after="60"/>
            </w:pPr>
            <w:r w:rsidRPr="00FE5F93">
              <w:t>Family college planning events occur at least twice per year, outside of regular school hours.</w:t>
            </w:r>
          </w:p>
        </w:tc>
      </w:tr>
      <w:tr w:rsidR="00337033" w14:paraId="01D42795" w14:textId="77777777" w:rsidTr="0087079F">
        <w:trPr>
          <w:gridBefore w:val="1"/>
          <w:wBefore w:w="114" w:type="dxa"/>
          <w:trHeight w:val="20"/>
          <w:jc w:val="center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536220" w14:textId="77777777" w:rsidR="00337033" w:rsidRDefault="00337033" w:rsidP="00F86DE8">
            <w:pPr>
              <w:pStyle w:val="Heading1"/>
              <w:outlineLvl w:val="0"/>
            </w:pPr>
            <w:r>
              <w:drawing>
                <wp:inline distT="0" distB="0" distL="0" distR="0" wp14:anchorId="06761746" wp14:editId="7B679D83">
                  <wp:extent cx="372110" cy="377825"/>
                  <wp:effectExtent l="0" t="0" r="8890" b="3175"/>
                  <wp:docPr id="5" name="Picture 5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c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11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E85366" w14:textId="5336E27F" w:rsidR="00337033" w:rsidRDefault="00337033" w:rsidP="002A6E11">
            <w:pPr>
              <w:spacing w:before="60" w:after="60"/>
            </w:pPr>
            <w:r w:rsidRPr="00FE5F93">
              <w:t>Your school is a welcoming environment where family members are encouraged to visit and discuss their child</w:t>
            </w:r>
            <w:r w:rsidR="00AA01EC">
              <w:t>ren</w:t>
            </w:r>
            <w:r w:rsidRPr="00FE5F93">
              <w:t>’s education.</w:t>
            </w:r>
          </w:p>
        </w:tc>
      </w:tr>
      <w:tr w:rsidR="00337033" w14:paraId="76452F35" w14:textId="77777777" w:rsidTr="0087079F">
        <w:trPr>
          <w:gridBefore w:val="1"/>
          <w:wBefore w:w="114" w:type="dxa"/>
          <w:trHeight w:val="20"/>
          <w:jc w:val="center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FF2318" w14:textId="77777777" w:rsidR="00337033" w:rsidRDefault="00337033" w:rsidP="00F86DE8">
            <w:pPr>
              <w:pStyle w:val="Heading1"/>
              <w:outlineLvl w:val="0"/>
            </w:pPr>
            <w:r>
              <w:drawing>
                <wp:inline distT="0" distB="0" distL="0" distR="0" wp14:anchorId="51129690" wp14:editId="5126E269">
                  <wp:extent cx="372110" cy="377825"/>
                  <wp:effectExtent l="0" t="0" r="8890" b="3175"/>
                  <wp:docPr id="7" name="Picture 7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Ic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11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F230C1" w14:textId="77777777" w:rsidR="00337033" w:rsidRDefault="00337033" w:rsidP="002A6E11">
            <w:pPr>
              <w:spacing w:before="60" w:after="60"/>
            </w:pPr>
            <w:r w:rsidRPr="00FE5F93">
              <w:t>Community leaders are invited to share their college and career experiences with students or to mentor students.</w:t>
            </w:r>
          </w:p>
        </w:tc>
      </w:tr>
      <w:tr w:rsidR="00337033" w14:paraId="76F5B71D" w14:textId="77777777" w:rsidTr="0087079F">
        <w:trPr>
          <w:gridBefore w:val="1"/>
          <w:wBefore w:w="114" w:type="dxa"/>
          <w:trHeight w:val="20"/>
          <w:jc w:val="center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30EEF3" w14:textId="77777777" w:rsidR="00337033" w:rsidRDefault="00337033" w:rsidP="00F86DE8">
            <w:pPr>
              <w:pStyle w:val="Heading1"/>
              <w:outlineLvl w:val="0"/>
            </w:pPr>
            <w:r>
              <w:drawing>
                <wp:inline distT="0" distB="0" distL="0" distR="0" wp14:anchorId="5BC8B6A7" wp14:editId="3E13FCB6">
                  <wp:extent cx="372110" cy="377825"/>
                  <wp:effectExtent l="0" t="0" r="8890" b="3175"/>
                  <wp:docPr id="10" name="Picture 10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 descr="Ic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11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4BD34C" w14:textId="77777777" w:rsidR="00337033" w:rsidRPr="00407868" w:rsidRDefault="00337033" w:rsidP="002A6E11">
            <w:pPr>
              <w:spacing w:before="60" w:after="60"/>
            </w:pPr>
            <w:r w:rsidRPr="00FE5F93">
              <w:t>Recent alumni return to your school to share their college experiences and advice.</w:t>
            </w:r>
          </w:p>
        </w:tc>
      </w:tr>
      <w:tr w:rsidR="00337033" w14:paraId="26E6DF0C" w14:textId="77777777" w:rsidTr="0087079F">
        <w:trPr>
          <w:gridBefore w:val="1"/>
          <w:wBefore w:w="114" w:type="dxa"/>
          <w:trHeight w:val="20"/>
          <w:jc w:val="center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7ECFB1" w14:textId="77777777" w:rsidR="00337033" w:rsidRDefault="00337033" w:rsidP="00F86DE8">
            <w:pPr>
              <w:pStyle w:val="Heading1"/>
              <w:outlineLvl w:val="0"/>
            </w:pPr>
            <w:r>
              <w:drawing>
                <wp:inline distT="0" distB="0" distL="0" distR="0" wp14:anchorId="1FD29601" wp14:editId="6CD16D91">
                  <wp:extent cx="372110" cy="377825"/>
                  <wp:effectExtent l="0" t="0" r="8890" b="3175"/>
                  <wp:docPr id="16" name="Picture 16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 descr="Ic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11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F29264" w14:textId="07CC96D6" w:rsidR="00337033" w:rsidRPr="00407868" w:rsidRDefault="00337033" w:rsidP="002A6E11">
            <w:pPr>
              <w:spacing w:before="60" w:after="60"/>
            </w:pPr>
            <w:r w:rsidRPr="00FE5F93">
              <w:t>Community organizations and businesses post information about college or encourag</w:t>
            </w:r>
            <w:r w:rsidR="00CB61D9">
              <w:t>e</w:t>
            </w:r>
            <w:r w:rsidRPr="00FE5F93">
              <w:t xml:space="preserve"> students to pursue postsecondary opportunities.</w:t>
            </w:r>
          </w:p>
        </w:tc>
      </w:tr>
    </w:tbl>
    <w:p w14:paraId="00E25FCF" w14:textId="77777777" w:rsidR="00FE4F7C" w:rsidRDefault="00FE4F7C" w:rsidP="00337033"/>
    <w:p w14:paraId="0207853D" w14:textId="177BBBDA" w:rsidR="00337033" w:rsidRDefault="00337033" w:rsidP="00337033">
      <w:r>
        <w:br w:type="page"/>
      </w:r>
    </w:p>
    <w:tbl>
      <w:tblPr>
        <w:tblStyle w:val="TableGrid"/>
        <w:tblW w:w="0" w:type="auto"/>
        <w:tblInd w:w="-115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left w:w="115" w:type="dxa"/>
          <w:right w:w="0" w:type="dxa"/>
        </w:tblCellMar>
        <w:tblLook w:val="04A0" w:firstRow="1" w:lastRow="0" w:firstColumn="1" w:lastColumn="0" w:noHBand="0" w:noVBand="1"/>
      </w:tblPr>
      <w:tblGrid>
        <w:gridCol w:w="114"/>
        <w:gridCol w:w="830"/>
        <w:gridCol w:w="8303"/>
        <w:gridCol w:w="113"/>
      </w:tblGrid>
      <w:tr w:rsidR="00337033" w:rsidRPr="00412721" w14:paraId="451176F6" w14:textId="77777777" w:rsidTr="0087079F">
        <w:trPr>
          <w:gridAfter w:val="1"/>
          <w:wAfter w:w="113" w:type="dxa"/>
          <w:trHeight w:val="236"/>
        </w:trPr>
        <w:tc>
          <w:tcPr>
            <w:tcW w:w="92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3889F5" w14:textId="77777777" w:rsidR="00337033" w:rsidRPr="00412721" w:rsidRDefault="00337033" w:rsidP="00F86DE8">
            <w:pPr>
              <w:spacing w:before="60" w:after="60"/>
              <w:rPr>
                <w:b/>
              </w:rPr>
            </w:pPr>
            <w:r>
              <w:rPr>
                <w:b/>
              </w:rPr>
              <w:lastRenderedPageBreak/>
              <w:t>SYSTEMIC ACADEMIC AND SKILL DELIVERY</w:t>
            </w:r>
          </w:p>
        </w:tc>
      </w:tr>
      <w:tr w:rsidR="00337033" w14:paraId="4D5F2271" w14:textId="77777777" w:rsidTr="0087079F">
        <w:trPr>
          <w:gridBefore w:val="1"/>
          <w:wBefore w:w="114" w:type="dxa"/>
          <w:trHeight w:val="20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0D97FA" w14:textId="77777777" w:rsidR="00337033" w:rsidRDefault="00337033" w:rsidP="00F86DE8">
            <w:pPr>
              <w:pStyle w:val="Heading1"/>
              <w:outlineLvl w:val="0"/>
            </w:pPr>
            <w:r>
              <w:drawing>
                <wp:inline distT="0" distB="0" distL="0" distR="0" wp14:anchorId="6C03A135" wp14:editId="624C617E">
                  <wp:extent cx="372110" cy="377825"/>
                  <wp:effectExtent l="0" t="0" r="8890" b="3175"/>
                  <wp:docPr id="17" name="Picture 17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 descr="Ic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11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8C3F25" w14:textId="77777777" w:rsidR="00337033" w:rsidRDefault="00337033" w:rsidP="00F86DE8">
            <w:pPr>
              <w:spacing w:before="60" w:after="60"/>
            </w:pPr>
            <w:r w:rsidRPr="00BB6567">
              <w:t>Academics are recognized as the number one priority in your school and academic achievement is considered a universal point of pride.</w:t>
            </w:r>
          </w:p>
        </w:tc>
      </w:tr>
      <w:tr w:rsidR="00337033" w14:paraId="3B4FAE9C" w14:textId="77777777" w:rsidTr="0087079F">
        <w:trPr>
          <w:gridBefore w:val="1"/>
          <w:wBefore w:w="114" w:type="dxa"/>
          <w:trHeight w:val="20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B92523" w14:textId="77777777" w:rsidR="00337033" w:rsidRDefault="00337033" w:rsidP="00F86DE8">
            <w:pPr>
              <w:pStyle w:val="Heading1"/>
              <w:outlineLvl w:val="0"/>
            </w:pPr>
            <w:r>
              <w:drawing>
                <wp:inline distT="0" distB="0" distL="0" distR="0" wp14:anchorId="274506B3" wp14:editId="1E1ED865">
                  <wp:extent cx="372110" cy="377825"/>
                  <wp:effectExtent l="0" t="0" r="8890" b="3175"/>
                  <wp:docPr id="18" name="Picture 18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8" descr="Ic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11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D2929F" w14:textId="77777777" w:rsidR="00337033" w:rsidRDefault="00337033" w:rsidP="00F86DE8">
            <w:pPr>
              <w:spacing w:before="60" w:after="60"/>
            </w:pPr>
            <w:r w:rsidRPr="00BB6567">
              <w:t>All students are encouraged to challenge themselves academically and take rigorous course work.</w:t>
            </w:r>
          </w:p>
        </w:tc>
      </w:tr>
      <w:tr w:rsidR="00337033" w14:paraId="4654895A" w14:textId="77777777" w:rsidTr="0087079F">
        <w:trPr>
          <w:gridBefore w:val="1"/>
          <w:wBefore w:w="114" w:type="dxa"/>
          <w:trHeight w:val="20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EA7022" w14:textId="77777777" w:rsidR="00337033" w:rsidRDefault="00337033" w:rsidP="00F86DE8">
            <w:pPr>
              <w:pStyle w:val="Heading1"/>
              <w:outlineLvl w:val="0"/>
            </w:pPr>
            <w:r>
              <w:drawing>
                <wp:inline distT="0" distB="0" distL="0" distR="0" wp14:anchorId="20606C97" wp14:editId="2E32A4CA">
                  <wp:extent cx="372110" cy="377825"/>
                  <wp:effectExtent l="0" t="0" r="8890" b="3175"/>
                  <wp:docPr id="19" name="Picture 19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 descr="Ic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11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DCC3E9" w14:textId="77777777" w:rsidR="00337033" w:rsidRDefault="00337033" w:rsidP="00F86DE8">
            <w:pPr>
              <w:spacing w:before="60" w:after="60"/>
            </w:pPr>
            <w:r w:rsidRPr="00BB6567">
              <w:t>All students are expected to pursue some form of postsecondary education and that expectation is conveyed clearly with support from school personnel.</w:t>
            </w:r>
          </w:p>
        </w:tc>
      </w:tr>
      <w:tr w:rsidR="00337033" w14:paraId="285D53F4" w14:textId="77777777" w:rsidTr="0087079F">
        <w:trPr>
          <w:gridBefore w:val="1"/>
          <w:wBefore w:w="114" w:type="dxa"/>
          <w:trHeight w:val="20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261504" w14:textId="77777777" w:rsidR="00337033" w:rsidRDefault="00337033" w:rsidP="00F86DE8">
            <w:pPr>
              <w:pStyle w:val="Heading1"/>
              <w:outlineLvl w:val="0"/>
            </w:pPr>
            <w:r>
              <w:drawing>
                <wp:inline distT="0" distB="0" distL="0" distR="0" wp14:anchorId="67E89B3E" wp14:editId="61988CC3">
                  <wp:extent cx="372110" cy="377825"/>
                  <wp:effectExtent l="0" t="0" r="8890" b="3175"/>
                  <wp:docPr id="20" name="Picture 20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 descr="Ic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11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0113B2" w14:textId="5C48C00A" w:rsidR="00337033" w:rsidRDefault="00337033" w:rsidP="00F86DE8">
            <w:pPr>
              <w:spacing w:before="60" w:after="60"/>
            </w:pPr>
            <w:r w:rsidRPr="00BB6567">
              <w:t xml:space="preserve">Teachers believe that all students can </w:t>
            </w:r>
            <w:r w:rsidR="002178D0">
              <w:t>succeed</w:t>
            </w:r>
            <w:r w:rsidRPr="00BB6567">
              <w:t xml:space="preserve"> in higher</w:t>
            </w:r>
            <w:r w:rsidR="005509EE">
              <w:t>-</w:t>
            </w:r>
            <w:r w:rsidRPr="00BB6567">
              <w:t xml:space="preserve">level </w:t>
            </w:r>
            <w:r w:rsidR="005509EE" w:rsidRPr="00BB6567">
              <w:t xml:space="preserve">academic </w:t>
            </w:r>
            <w:r w:rsidRPr="00BB6567">
              <w:t>classes when the appropriate strategies and support structures are put in place.</w:t>
            </w:r>
          </w:p>
        </w:tc>
      </w:tr>
      <w:tr w:rsidR="00337033" w14:paraId="063951FB" w14:textId="77777777" w:rsidTr="0087079F">
        <w:trPr>
          <w:gridBefore w:val="1"/>
          <w:wBefore w:w="114" w:type="dxa"/>
          <w:trHeight w:val="20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6A8BA3" w14:textId="77777777" w:rsidR="00337033" w:rsidRDefault="00337033" w:rsidP="00F86DE8">
            <w:pPr>
              <w:pStyle w:val="Heading1"/>
              <w:outlineLvl w:val="0"/>
            </w:pPr>
            <w:r>
              <w:drawing>
                <wp:inline distT="0" distB="0" distL="0" distR="0" wp14:anchorId="345CFC9E" wp14:editId="6E5402D3">
                  <wp:extent cx="372110" cy="377825"/>
                  <wp:effectExtent l="0" t="0" r="8890" b="3175"/>
                  <wp:docPr id="21" name="Picture 21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1" descr="Ic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11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7BB771" w14:textId="77777777" w:rsidR="00337033" w:rsidRDefault="00337033" w:rsidP="00F86DE8">
            <w:pPr>
              <w:spacing w:before="60" w:after="60"/>
            </w:pPr>
            <w:r w:rsidRPr="00BB6567">
              <w:t>College-readiness activities are integrated into regular coursework. For example, students learn to write scholarship application essays during English class or compute the cost of attendance in math.</w:t>
            </w:r>
          </w:p>
        </w:tc>
      </w:tr>
      <w:tr w:rsidR="00337033" w14:paraId="434C952C" w14:textId="77777777" w:rsidTr="0087079F">
        <w:trPr>
          <w:gridBefore w:val="1"/>
          <w:wBefore w:w="114" w:type="dxa"/>
          <w:trHeight w:val="20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0ABB2F" w14:textId="77777777" w:rsidR="00337033" w:rsidRDefault="00337033" w:rsidP="00F86DE8">
            <w:pPr>
              <w:pStyle w:val="Heading1"/>
              <w:outlineLvl w:val="0"/>
            </w:pPr>
            <w:r>
              <w:drawing>
                <wp:inline distT="0" distB="0" distL="0" distR="0" wp14:anchorId="27FD5928" wp14:editId="3D521ACA">
                  <wp:extent cx="372110" cy="377825"/>
                  <wp:effectExtent l="0" t="0" r="8890" b="3175"/>
                  <wp:docPr id="25" name="Picture 25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25" descr="Ic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11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BBF256" w14:textId="5DBB048A" w:rsidR="00337033" w:rsidRDefault="00337033" w:rsidP="00F86DE8">
            <w:pPr>
              <w:spacing w:before="60" w:after="60"/>
            </w:pPr>
            <w:r w:rsidRPr="00BB6567">
              <w:t>Student work is highly visible in the school</w:t>
            </w:r>
            <w:r w:rsidR="008F1149">
              <w:t>,</w:t>
            </w:r>
            <w:r w:rsidRPr="00BB6567">
              <w:t xml:space="preserve"> and there are opportunities to showcase a wide variety of learning experiences.</w:t>
            </w:r>
          </w:p>
        </w:tc>
      </w:tr>
    </w:tbl>
    <w:p w14:paraId="2AD7F968" w14:textId="77777777" w:rsidR="00337033" w:rsidRDefault="00337033" w:rsidP="00EE13F0">
      <w:pPr>
        <w:tabs>
          <w:tab w:val="left" w:pos="3739"/>
          <w:tab w:val="left" w:pos="7620"/>
        </w:tabs>
        <w:spacing w:before="224"/>
        <w:ind w:left="100"/>
        <w:rPr>
          <w:rFonts w:asciiTheme="majorHAnsi" w:hAnsiTheme="majorHAnsi"/>
          <w:b/>
          <w:color w:val="910D28" w:themeColor="accent1"/>
          <w:sz w:val="28"/>
          <w:szCs w:val="28"/>
        </w:rPr>
      </w:pPr>
    </w:p>
    <w:p w14:paraId="4B690AE6" w14:textId="512245AE" w:rsidR="00EE13F0" w:rsidRPr="00EE13F0" w:rsidRDefault="00EE13F0" w:rsidP="00EE13F0">
      <w:pPr>
        <w:tabs>
          <w:tab w:val="left" w:pos="3739"/>
          <w:tab w:val="left" w:pos="7620"/>
        </w:tabs>
        <w:spacing w:before="224"/>
        <w:ind w:left="100"/>
        <w:rPr>
          <w:rFonts w:asciiTheme="majorHAnsi" w:hAnsiTheme="majorHAnsi"/>
          <w:b/>
          <w:color w:val="910D28" w:themeColor="accent1"/>
          <w:sz w:val="28"/>
          <w:szCs w:val="28"/>
        </w:rPr>
      </w:pPr>
      <w:r w:rsidRPr="00EE13F0">
        <w:rPr>
          <w:rFonts w:asciiTheme="majorHAnsi" w:hAnsiTheme="majorHAnsi"/>
          <w:b/>
          <w:color w:val="910D28" w:themeColor="accent1"/>
          <w:sz w:val="28"/>
          <w:szCs w:val="28"/>
        </w:rPr>
        <w:t>Tally Your Score</w:t>
      </w:r>
    </w:p>
    <w:p w14:paraId="17D3E7A2" w14:textId="667F1CEC" w:rsidR="00EE13F0" w:rsidRPr="00EE13F0" w:rsidRDefault="00EE13F0" w:rsidP="00EE13F0">
      <w:pPr>
        <w:tabs>
          <w:tab w:val="left" w:pos="3739"/>
          <w:tab w:val="left" w:pos="7620"/>
        </w:tabs>
        <w:spacing w:before="224"/>
        <w:ind w:left="100"/>
        <w:rPr>
          <w:rFonts w:asciiTheme="majorHAnsi" w:hAnsiTheme="majorHAnsi"/>
          <w:sz w:val="22"/>
        </w:rPr>
      </w:pPr>
      <w:r w:rsidRPr="00EE13F0">
        <w:rPr>
          <w:rFonts w:asciiTheme="majorHAnsi" w:hAnsiTheme="majorHAnsi"/>
          <w:b/>
          <w:color w:val="231F20"/>
          <w:sz w:val="22"/>
        </w:rPr>
        <w:t>24</w:t>
      </w:r>
      <w:r w:rsidR="00BD4A85">
        <w:rPr>
          <w:rFonts w:asciiTheme="majorHAnsi" w:hAnsiTheme="majorHAnsi"/>
          <w:b/>
          <w:color w:val="231F20"/>
          <w:sz w:val="22"/>
        </w:rPr>
        <w:t>–</w:t>
      </w:r>
      <w:r w:rsidRPr="00EE13F0">
        <w:rPr>
          <w:rFonts w:asciiTheme="majorHAnsi" w:hAnsiTheme="majorHAnsi"/>
          <w:b/>
          <w:color w:val="231F20"/>
          <w:sz w:val="22"/>
        </w:rPr>
        <w:t>36</w:t>
      </w:r>
      <w:r w:rsidRPr="00EE13F0">
        <w:rPr>
          <w:rFonts w:asciiTheme="majorHAnsi" w:hAnsiTheme="majorHAnsi"/>
          <w:b/>
          <w:color w:val="231F20"/>
          <w:spacing w:val="-47"/>
          <w:sz w:val="22"/>
        </w:rPr>
        <w:t xml:space="preserve"> </w:t>
      </w:r>
      <w:r w:rsidR="00F86DE8">
        <w:rPr>
          <w:rFonts w:asciiTheme="majorHAnsi" w:hAnsiTheme="majorHAnsi"/>
          <w:b/>
          <w:color w:val="231F20"/>
          <w:spacing w:val="-47"/>
          <w:sz w:val="22"/>
        </w:rPr>
        <w:t xml:space="preserve"> </w:t>
      </w:r>
      <w:r w:rsidRPr="00EE13F0">
        <w:rPr>
          <w:rFonts w:asciiTheme="majorHAnsi" w:hAnsiTheme="majorHAnsi"/>
          <w:color w:val="231F20"/>
          <w:sz w:val="22"/>
        </w:rPr>
        <w:t>=</w:t>
      </w:r>
      <w:r w:rsidRPr="00EE13F0">
        <w:rPr>
          <w:rFonts w:asciiTheme="majorHAnsi" w:hAnsiTheme="majorHAnsi"/>
          <w:color w:val="231F20"/>
          <w:spacing w:val="-46"/>
          <w:sz w:val="22"/>
        </w:rPr>
        <w:t xml:space="preserve"> </w:t>
      </w:r>
      <w:r w:rsidRPr="00EE13F0">
        <w:rPr>
          <w:rFonts w:asciiTheme="majorHAnsi" w:hAnsiTheme="majorHAnsi"/>
          <w:color w:val="231F20"/>
          <w:sz w:val="22"/>
        </w:rPr>
        <w:t>Beginner</w:t>
      </w:r>
      <w:r w:rsidRPr="00EE13F0">
        <w:rPr>
          <w:rFonts w:asciiTheme="majorHAnsi" w:hAnsiTheme="majorHAnsi"/>
          <w:color w:val="231F20"/>
          <w:sz w:val="22"/>
        </w:rPr>
        <w:tab/>
      </w:r>
      <w:r w:rsidRPr="00EE13F0">
        <w:rPr>
          <w:rFonts w:asciiTheme="majorHAnsi" w:hAnsiTheme="majorHAnsi"/>
          <w:b/>
          <w:color w:val="231F20"/>
          <w:sz w:val="22"/>
        </w:rPr>
        <w:t>37</w:t>
      </w:r>
      <w:r w:rsidR="00BD4A85">
        <w:rPr>
          <w:rFonts w:asciiTheme="majorHAnsi" w:hAnsiTheme="majorHAnsi"/>
          <w:b/>
          <w:color w:val="231F20"/>
          <w:sz w:val="22"/>
        </w:rPr>
        <w:t>–</w:t>
      </w:r>
      <w:r w:rsidRPr="00EE13F0">
        <w:rPr>
          <w:rFonts w:asciiTheme="majorHAnsi" w:hAnsiTheme="majorHAnsi"/>
          <w:b/>
          <w:color w:val="231F20"/>
          <w:sz w:val="22"/>
        </w:rPr>
        <w:t>50</w:t>
      </w:r>
      <w:r w:rsidRPr="00EE13F0">
        <w:rPr>
          <w:rFonts w:asciiTheme="majorHAnsi" w:hAnsiTheme="majorHAnsi"/>
          <w:b/>
          <w:color w:val="231F20"/>
          <w:spacing w:val="-40"/>
          <w:sz w:val="22"/>
        </w:rPr>
        <w:t xml:space="preserve"> </w:t>
      </w:r>
      <w:r w:rsidRPr="00EE13F0">
        <w:rPr>
          <w:rFonts w:asciiTheme="majorHAnsi" w:hAnsiTheme="majorHAnsi"/>
          <w:color w:val="231F20"/>
          <w:sz w:val="22"/>
        </w:rPr>
        <w:t>=</w:t>
      </w:r>
      <w:r w:rsidRPr="00EE13F0">
        <w:rPr>
          <w:rFonts w:asciiTheme="majorHAnsi" w:hAnsiTheme="majorHAnsi"/>
          <w:color w:val="231F20"/>
          <w:spacing w:val="-42"/>
          <w:sz w:val="22"/>
        </w:rPr>
        <w:t xml:space="preserve"> </w:t>
      </w:r>
      <w:r w:rsidRPr="00EE13F0">
        <w:rPr>
          <w:rFonts w:asciiTheme="majorHAnsi" w:hAnsiTheme="majorHAnsi"/>
          <w:color w:val="231F20"/>
          <w:sz w:val="22"/>
        </w:rPr>
        <w:t>Intermediate</w:t>
      </w:r>
      <w:r w:rsidRPr="00EE13F0">
        <w:rPr>
          <w:rFonts w:asciiTheme="majorHAnsi" w:hAnsiTheme="majorHAnsi"/>
          <w:color w:val="231F20"/>
          <w:sz w:val="22"/>
        </w:rPr>
        <w:tab/>
      </w:r>
      <w:r w:rsidRPr="00EE13F0">
        <w:rPr>
          <w:rFonts w:asciiTheme="majorHAnsi" w:hAnsiTheme="majorHAnsi"/>
          <w:b/>
          <w:color w:val="231F20"/>
          <w:sz w:val="22"/>
        </w:rPr>
        <w:t>51</w:t>
      </w:r>
      <w:r w:rsidR="00BD4A85" w:rsidRPr="00B60D13">
        <w:rPr>
          <w:rFonts w:asciiTheme="majorHAnsi" w:hAnsiTheme="majorHAnsi"/>
          <w:b/>
          <w:bCs/>
          <w:color w:val="231F20"/>
          <w:sz w:val="22"/>
        </w:rPr>
        <w:t>–</w:t>
      </w:r>
      <w:r w:rsidRPr="00EE13F0">
        <w:rPr>
          <w:rFonts w:asciiTheme="majorHAnsi" w:hAnsiTheme="majorHAnsi"/>
          <w:b/>
          <w:color w:val="231F20"/>
          <w:sz w:val="22"/>
        </w:rPr>
        <w:t>72</w:t>
      </w:r>
      <w:r w:rsidRPr="00EE13F0">
        <w:rPr>
          <w:rFonts w:asciiTheme="majorHAnsi" w:hAnsiTheme="majorHAnsi"/>
          <w:b/>
          <w:color w:val="231F20"/>
          <w:spacing w:val="-43"/>
          <w:sz w:val="22"/>
        </w:rPr>
        <w:t xml:space="preserve"> </w:t>
      </w:r>
      <w:r w:rsidRPr="00EE13F0">
        <w:rPr>
          <w:rFonts w:asciiTheme="majorHAnsi" w:hAnsiTheme="majorHAnsi"/>
          <w:color w:val="231F20"/>
          <w:sz w:val="22"/>
        </w:rPr>
        <w:t>=</w:t>
      </w:r>
      <w:r w:rsidRPr="00EE13F0">
        <w:rPr>
          <w:rFonts w:asciiTheme="majorHAnsi" w:hAnsiTheme="majorHAnsi"/>
          <w:color w:val="231F20"/>
          <w:spacing w:val="-42"/>
          <w:sz w:val="22"/>
        </w:rPr>
        <w:t xml:space="preserve"> </w:t>
      </w:r>
      <w:r w:rsidRPr="00EE13F0">
        <w:rPr>
          <w:rFonts w:asciiTheme="majorHAnsi" w:hAnsiTheme="majorHAnsi"/>
          <w:color w:val="231F20"/>
          <w:sz w:val="22"/>
        </w:rPr>
        <w:t>Advanced</w:t>
      </w:r>
    </w:p>
    <w:p w14:paraId="3769EFAB" w14:textId="77777777" w:rsidR="00EE13F0" w:rsidRPr="00EE13F0" w:rsidRDefault="00EE13F0" w:rsidP="00EE13F0">
      <w:pPr>
        <w:pStyle w:val="BodyText"/>
        <w:spacing w:before="9"/>
        <w:rPr>
          <w:rFonts w:asciiTheme="majorHAnsi" w:hAnsiTheme="majorHAnsi"/>
          <w:i/>
          <w:sz w:val="22"/>
        </w:rPr>
      </w:pPr>
    </w:p>
    <w:p w14:paraId="761C4756" w14:textId="51989B00" w:rsidR="00EE13F0" w:rsidRPr="00EE13F0" w:rsidRDefault="00EE13F0" w:rsidP="00EE13F0">
      <w:pPr>
        <w:pStyle w:val="Heading2"/>
      </w:pPr>
      <w:r w:rsidRPr="00EE13F0">
        <w:t>Questions to Consider</w:t>
      </w:r>
    </w:p>
    <w:p w14:paraId="35E9B4BD" w14:textId="77777777" w:rsidR="00EE13F0" w:rsidRPr="00EE13F0" w:rsidRDefault="00EE13F0" w:rsidP="00EE13F0">
      <w:pPr>
        <w:pStyle w:val="ListParagraph"/>
        <w:numPr>
          <w:ilvl w:val="0"/>
          <w:numId w:val="12"/>
        </w:numPr>
        <w:spacing w:after="0" w:line="360" w:lineRule="auto"/>
        <w:rPr>
          <w:rFonts w:asciiTheme="majorHAnsi" w:hAnsiTheme="majorHAnsi"/>
          <w:sz w:val="22"/>
        </w:rPr>
      </w:pPr>
      <w:r w:rsidRPr="00EE13F0">
        <w:rPr>
          <w:rFonts w:asciiTheme="majorHAnsi" w:hAnsiTheme="majorHAnsi"/>
          <w:color w:val="231F20"/>
          <w:sz w:val="22"/>
        </w:rPr>
        <w:t>In what areas are you doing well?</w:t>
      </w:r>
    </w:p>
    <w:p w14:paraId="61C7924C" w14:textId="77777777" w:rsidR="00EE13F0" w:rsidRPr="00EE13F0" w:rsidRDefault="00EE13F0" w:rsidP="00EE13F0">
      <w:pPr>
        <w:pStyle w:val="ListParagraph"/>
        <w:numPr>
          <w:ilvl w:val="0"/>
          <w:numId w:val="12"/>
        </w:numPr>
        <w:spacing w:after="0" w:line="360" w:lineRule="auto"/>
        <w:rPr>
          <w:rFonts w:asciiTheme="majorHAnsi" w:hAnsiTheme="majorHAnsi"/>
          <w:sz w:val="22"/>
        </w:rPr>
      </w:pPr>
      <w:r w:rsidRPr="00EE13F0">
        <w:rPr>
          <w:rFonts w:asciiTheme="majorHAnsi" w:hAnsiTheme="majorHAnsi"/>
          <w:color w:val="231F20"/>
          <w:sz w:val="22"/>
        </w:rPr>
        <w:t>Which areas need the most improvement?</w:t>
      </w:r>
    </w:p>
    <w:p w14:paraId="40444D11" w14:textId="77777777" w:rsidR="00EE13F0" w:rsidRPr="00B56712" w:rsidRDefault="00EE13F0" w:rsidP="00B56712">
      <w:pPr>
        <w:pStyle w:val="ListParagraph"/>
        <w:numPr>
          <w:ilvl w:val="0"/>
          <w:numId w:val="12"/>
        </w:numPr>
        <w:spacing w:after="0" w:line="360" w:lineRule="auto"/>
        <w:rPr>
          <w:rFonts w:asciiTheme="majorHAnsi" w:hAnsiTheme="majorHAnsi"/>
          <w:color w:val="231F20"/>
          <w:sz w:val="22"/>
        </w:rPr>
      </w:pPr>
      <w:r w:rsidRPr="00B56712">
        <w:rPr>
          <w:rFonts w:asciiTheme="majorHAnsi" w:hAnsiTheme="majorHAnsi"/>
          <w:color w:val="231F20"/>
          <w:sz w:val="22"/>
        </w:rPr>
        <w:t>What can you, as an individual, do to make improvements in your school?</w:t>
      </w:r>
    </w:p>
    <w:p w14:paraId="174D6EC1" w14:textId="77777777" w:rsidR="00EE13F0" w:rsidRPr="009E7F91" w:rsidRDefault="00EE13F0" w:rsidP="009E7F91">
      <w:pPr>
        <w:pStyle w:val="ListParagraph"/>
        <w:numPr>
          <w:ilvl w:val="0"/>
          <w:numId w:val="12"/>
        </w:numPr>
        <w:spacing w:after="0" w:line="360" w:lineRule="auto"/>
        <w:rPr>
          <w:rFonts w:asciiTheme="majorHAnsi" w:hAnsiTheme="majorHAnsi"/>
          <w:color w:val="231F20"/>
          <w:sz w:val="22"/>
        </w:rPr>
      </w:pPr>
      <w:r w:rsidRPr="00EE13F0">
        <w:rPr>
          <w:rFonts w:asciiTheme="majorHAnsi" w:hAnsiTheme="majorHAnsi"/>
          <w:color w:val="231F20"/>
          <w:sz w:val="22"/>
        </w:rPr>
        <w:t>Who</w:t>
      </w:r>
      <w:r w:rsidRPr="009E7F91">
        <w:rPr>
          <w:rFonts w:asciiTheme="majorHAnsi" w:hAnsiTheme="majorHAnsi"/>
          <w:color w:val="231F20"/>
          <w:sz w:val="22"/>
        </w:rPr>
        <w:t xml:space="preserve"> </w:t>
      </w:r>
      <w:r w:rsidRPr="00EE13F0">
        <w:rPr>
          <w:rFonts w:asciiTheme="majorHAnsi" w:hAnsiTheme="majorHAnsi"/>
          <w:color w:val="231F20"/>
          <w:sz w:val="22"/>
        </w:rPr>
        <w:t>else</w:t>
      </w:r>
      <w:r w:rsidRPr="009E7F91">
        <w:rPr>
          <w:rFonts w:asciiTheme="majorHAnsi" w:hAnsiTheme="majorHAnsi"/>
          <w:color w:val="231F20"/>
          <w:sz w:val="22"/>
        </w:rPr>
        <w:t xml:space="preserve"> </w:t>
      </w:r>
      <w:r w:rsidRPr="00EE13F0">
        <w:rPr>
          <w:rFonts w:asciiTheme="majorHAnsi" w:hAnsiTheme="majorHAnsi"/>
          <w:color w:val="231F20"/>
          <w:sz w:val="22"/>
        </w:rPr>
        <w:t>can</w:t>
      </w:r>
      <w:r w:rsidRPr="009E7F91">
        <w:rPr>
          <w:rFonts w:asciiTheme="majorHAnsi" w:hAnsiTheme="majorHAnsi"/>
          <w:color w:val="231F20"/>
          <w:sz w:val="22"/>
        </w:rPr>
        <w:t xml:space="preserve"> </w:t>
      </w:r>
      <w:r w:rsidRPr="00EE13F0">
        <w:rPr>
          <w:rFonts w:asciiTheme="majorHAnsi" w:hAnsiTheme="majorHAnsi"/>
          <w:color w:val="231F20"/>
          <w:sz w:val="22"/>
        </w:rPr>
        <w:t>you</w:t>
      </w:r>
      <w:r w:rsidRPr="009E7F91">
        <w:rPr>
          <w:rFonts w:asciiTheme="majorHAnsi" w:hAnsiTheme="majorHAnsi"/>
          <w:color w:val="231F20"/>
          <w:sz w:val="22"/>
        </w:rPr>
        <w:t xml:space="preserve"> </w:t>
      </w:r>
      <w:r w:rsidRPr="00EE13F0">
        <w:rPr>
          <w:rFonts w:asciiTheme="majorHAnsi" w:hAnsiTheme="majorHAnsi"/>
          <w:color w:val="231F20"/>
          <w:sz w:val="22"/>
        </w:rPr>
        <w:t>recruit</w:t>
      </w:r>
      <w:r w:rsidRPr="009E7F91">
        <w:rPr>
          <w:rFonts w:asciiTheme="majorHAnsi" w:hAnsiTheme="majorHAnsi"/>
          <w:color w:val="231F20"/>
          <w:sz w:val="22"/>
        </w:rPr>
        <w:t xml:space="preserve"> </w:t>
      </w:r>
      <w:r w:rsidRPr="00EE13F0">
        <w:rPr>
          <w:rFonts w:asciiTheme="majorHAnsi" w:hAnsiTheme="majorHAnsi"/>
          <w:color w:val="231F20"/>
          <w:sz w:val="22"/>
        </w:rPr>
        <w:t>to</w:t>
      </w:r>
      <w:r w:rsidRPr="009E7F91">
        <w:rPr>
          <w:rFonts w:asciiTheme="majorHAnsi" w:hAnsiTheme="majorHAnsi"/>
          <w:color w:val="231F20"/>
          <w:sz w:val="22"/>
        </w:rPr>
        <w:t xml:space="preserve"> </w:t>
      </w:r>
      <w:r w:rsidRPr="00EE13F0">
        <w:rPr>
          <w:rFonts w:asciiTheme="majorHAnsi" w:hAnsiTheme="majorHAnsi"/>
          <w:color w:val="231F20"/>
          <w:sz w:val="22"/>
        </w:rPr>
        <w:t>help</w:t>
      </w:r>
      <w:r w:rsidRPr="009E7F91">
        <w:rPr>
          <w:rFonts w:asciiTheme="majorHAnsi" w:hAnsiTheme="majorHAnsi"/>
          <w:color w:val="231F20"/>
          <w:sz w:val="22"/>
        </w:rPr>
        <w:t xml:space="preserve"> </w:t>
      </w:r>
      <w:r w:rsidRPr="00EE13F0">
        <w:rPr>
          <w:rFonts w:asciiTheme="majorHAnsi" w:hAnsiTheme="majorHAnsi"/>
          <w:color w:val="231F20"/>
          <w:sz w:val="22"/>
        </w:rPr>
        <w:t>make</w:t>
      </w:r>
      <w:r w:rsidRPr="009E7F91">
        <w:rPr>
          <w:rFonts w:asciiTheme="majorHAnsi" w:hAnsiTheme="majorHAnsi"/>
          <w:color w:val="231F20"/>
          <w:sz w:val="22"/>
        </w:rPr>
        <w:t xml:space="preserve"> </w:t>
      </w:r>
      <w:r w:rsidRPr="00EE13F0">
        <w:rPr>
          <w:rFonts w:asciiTheme="majorHAnsi" w:hAnsiTheme="majorHAnsi"/>
          <w:color w:val="231F20"/>
          <w:sz w:val="22"/>
        </w:rPr>
        <w:t>improvements?</w:t>
      </w:r>
    </w:p>
    <w:p w14:paraId="109E92F8" w14:textId="77777777" w:rsidR="00EE13F0" w:rsidRDefault="00EE13F0" w:rsidP="00EE13F0">
      <w:pPr>
        <w:spacing w:before="22" w:line="297" w:lineRule="auto"/>
        <w:rPr>
          <w:color w:val="231F20"/>
          <w:w w:val="95"/>
          <w:sz w:val="14"/>
        </w:rPr>
      </w:pPr>
    </w:p>
    <w:p w14:paraId="2E78F80E" w14:textId="77777777" w:rsidR="00EE13F0" w:rsidRDefault="00EE13F0" w:rsidP="00EE13F0">
      <w:pPr>
        <w:spacing w:before="22" w:line="240" w:lineRule="auto"/>
        <w:rPr>
          <w:i/>
          <w:color w:val="4D7D75" w:themeColor="accent3" w:themeShade="80"/>
          <w:w w:val="95"/>
          <w:sz w:val="18"/>
          <w:szCs w:val="18"/>
        </w:rPr>
      </w:pPr>
    </w:p>
    <w:p w14:paraId="71D10142" w14:textId="77777777" w:rsidR="00EE13F0" w:rsidRDefault="00EE13F0" w:rsidP="00EE13F0">
      <w:pPr>
        <w:spacing w:before="22" w:line="240" w:lineRule="auto"/>
        <w:rPr>
          <w:i/>
          <w:color w:val="4D7D75" w:themeColor="accent3" w:themeShade="80"/>
          <w:w w:val="95"/>
          <w:sz w:val="18"/>
          <w:szCs w:val="18"/>
        </w:rPr>
      </w:pPr>
    </w:p>
    <w:p w14:paraId="53B11004" w14:textId="308A2732" w:rsidR="0036040A" w:rsidRPr="00337033" w:rsidRDefault="00EE13F0" w:rsidP="00BC473A">
      <w:pPr>
        <w:pStyle w:val="Citation"/>
        <w:ind w:left="0" w:firstLine="0"/>
      </w:pPr>
      <w:r w:rsidRPr="00EE13F0">
        <w:rPr>
          <w:w w:val="95"/>
        </w:rPr>
        <w:t>Developed</w:t>
      </w:r>
      <w:r w:rsidRPr="00EE13F0">
        <w:rPr>
          <w:spacing w:val="-14"/>
          <w:w w:val="95"/>
        </w:rPr>
        <w:t xml:space="preserve"> </w:t>
      </w:r>
      <w:r w:rsidRPr="00EE13F0">
        <w:rPr>
          <w:w w:val="95"/>
        </w:rPr>
        <w:t>and</w:t>
      </w:r>
      <w:r w:rsidRPr="00EE13F0">
        <w:rPr>
          <w:spacing w:val="-14"/>
          <w:w w:val="95"/>
        </w:rPr>
        <w:t xml:space="preserve"> </w:t>
      </w:r>
      <w:r w:rsidRPr="00EE13F0">
        <w:rPr>
          <w:w w:val="95"/>
        </w:rPr>
        <w:t>adapted</w:t>
      </w:r>
      <w:r w:rsidRPr="00EE13F0">
        <w:rPr>
          <w:spacing w:val="-14"/>
          <w:w w:val="95"/>
        </w:rPr>
        <w:t xml:space="preserve"> </w:t>
      </w:r>
      <w:r w:rsidRPr="00EE13F0">
        <w:rPr>
          <w:w w:val="95"/>
        </w:rPr>
        <w:t>from</w:t>
      </w:r>
      <w:r w:rsidRPr="00EE13F0">
        <w:rPr>
          <w:spacing w:val="-14"/>
          <w:w w:val="95"/>
        </w:rPr>
        <w:t xml:space="preserve"> </w:t>
      </w:r>
      <w:r w:rsidRPr="00EE13F0">
        <w:rPr>
          <w:w w:val="95"/>
        </w:rPr>
        <w:t>resources</w:t>
      </w:r>
      <w:r w:rsidRPr="00EE13F0">
        <w:rPr>
          <w:spacing w:val="-14"/>
          <w:w w:val="95"/>
        </w:rPr>
        <w:t xml:space="preserve"> </w:t>
      </w:r>
      <w:r w:rsidRPr="00EE13F0">
        <w:rPr>
          <w:w w:val="95"/>
        </w:rPr>
        <w:t>provided</w:t>
      </w:r>
      <w:r w:rsidRPr="00EE13F0">
        <w:rPr>
          <w:spacing w:val="-14"/>
          <w:w w:val="95"/>
        </w:rPr>
        <w:t xml:space="preserve"> </w:t>
      </w:r>
      <w:r w:rsidRPr="00EE13F0">
        <w:rPr>
          <w:w w:val="95"/>
        </w:rPr>
        <w:t>by</w:t>
      </w:r>
      <w:r w:rsidRPr="00EE13F0">
        <w:rPr>
          <w:spacing w:val="-14"/>
          <w:w w:val="95"/>
        </w:rPr>
        <w:t xml:space="preserve"> </w:t>
      </w:r>
      <w:r w:rsidRPr="00EE13F0">
        <w:rPr>
          <w:w w:val="95"/>
        </w:rPr>
        <w:t>the</w:t>
      </w:r>
      <w:r w:rsidRPr="00EE13F0">
        <w:rPr>
          <w:spacing w:val="-18"/>
          <w:w w:val="95"/>
        </w:rPr>
        <w:t xml:space="preserve"> </w:t>
      </w:r>
      <w:r w:rsidRPr="00EE13F0">
        <w:rPr>
          <w:w w:val="95"/>
        </w:rPr>
        <w:t>Washington</w:t>
      </w:r>
      <w:r w:rsidRPr="00EE13F0">
        <w:rPr>
          <w:spacing w:val="-14"/>
          <w:w w:val="95"/>
        </w:rPr>
        <w:t xml:space="preserve"> </w:t>
      </w:r>
      <w:r w:rsidRPr="00EE13F0">
        <w:rPr>
          <w:w w:val="95"/>
        </w:rPr>
        <w:t>State</w:t>
      </w:r>
      <w:r w:rsidRPr="00EE13F0">
        <w:rPr>
          <w:spacing w:val="-14"/>
          <w:w w:val="95"/>
        </w:rPr>
        <w:t xml:space="preserve"> </w:t>
      </w:r>
      <w:r w:rsidRPr="00EE13F0">
        <w:rPr>
          <w:w w:val="95"/>
        </w:rPr>
        <w:t>University</w:t>
      </w:r>
      <w:r w:rsidRPr="00EE13F0">
        <w:rPr>
          <w:spacing w:val="-18"/>
          <w:w w:val="95"/>
        </w:rPr>
        <w:t xml:space="preserve"> </w:t>
      </w:r>
      <w:r w:rsidRPr="00EE13F0">
        <w:rPr>
          <w:w w:val="95"/>
        </w:rPr>
        <w:t>Tri-Cities</w:t>
      </w:r>
      <w:r w:rsidRPr="00EE13F0">
        <w:rPr>
          <w:spacing w:val="-14"/>
          <w:w w:val="95"/>
        </w:rPr>
        <w:t xml:space="preserve"> </w:t>
      </w:r>
      <w:r w:rsidRPr="00EE13F0">
        <w:rPr>
          <w:w w:val="95"/>
        </w:rPr>
        <w:t>GEAR</w:t>
      </w:r>
      <w:r w:rsidRPr="00EE13F0">
        <w:rPr>
          <w:spacing w:val="-14"/>
          <w:w w:val="95"/>
        </w:rPr>
        <w:t xml:space="preserve"> </w:t>
      </w:r>
      <w:r w:rsidRPr="00EE13F0">
        <w:rPr>
          <w:w w:val="95"/>
        </w:rPr>
        <w:t>UP</w:t>
      </w:r>
      <w:r w:rsidRPr="00EE13F0">
        <w:rPr>
          <w:spacing w:val="-14"/>
          <w:w w:val="95"/>
        </w:rPr>
        <w:t xml:space="preserve"> </w:t>
      </w:r>
      <w:r w:rsidRPr="00EE13F0">
        <w:rPr>
          <w:w w:val="95"/>
        </w:rPr>
        <w:t>program,</w:t>
      </w:r>
      <w:r w:rsidRPr="00EE13F0">
        <w:rPr>
          <w:spacing w:val="-14"/>
          <w:w w:val="95"/>
        </w:rPr>
        <w:t xml:space="preserve"> </w:t>
      </w:r>
      <w:r w:rsidRPr="00EE13F0">
        <w:rPr>
          <w:w w:val="95"/>
        </w:rPr>
        <w:t>the</w:t>
      </w:r>
      <w:r w:rsidRPr="00EE13F0">
        <w:rPr>
          <w:spacing w:val="-14"/>
          <w:w w:val="95"/>
        </w:rPr>
        <w:t xml:space="preserve"> </w:t>
      </w:r>
      <w:r w:rsidRPr="00EE13F0">
        <w:rPr>
          <w:w w:val="95"/>
        </w:rPr>
        <w:t>Prichard</w:t>
      </w:r>
      <w:r w:rsidRPr="00EE13F0">
        <w:rPr>
          <w:spacing w:val="-14"/>
          <w:w w:val="95"/>
        </w:rPr>
        <w:t xml:space="preserve"> </w:t>
      </w:r>
      <w:r w:rsidRPr="00EE13F0">
        <w:rPr>
          <w:w w:val="95"/>
        </w:rPr>
        <w:t>Committee</w:t>
      </w:r>
      <w:r w:rsidRPr="00EE13F0">
        <w:rPr>
          <w:spacing w:val="-14"/>
          <w:w w:val="95"/>
        </w:rPr>
        <w:t xml:space="preserve"> </w:t>
      </w:r>
      <w:r w:rsidRPr="00EE13F0">
        <w:rPr>
          <w:w w:val="95"/>
        </w:rPr>
        <w:t>Center</w:t>
      </w:r>
      <w:r w:rsidRPr="00EE13F0">
        <w:rPr>
          <w:spacing w:val="-14"/>
          <w:w w:val="95"/>
        </w:rPr>
        <w:t xml:space="preserve"> </w:t>
      </w:r>
      <w:r w:rsidRPr="00EE13F0">
        <w:rPr>
          <w:w w:val="95"/>
        </w:rPr>
        <w:t>for</w:t>
      </w:r>
      <w:r w:rsidRPr="00EE13F0">
        <w:rPr>
          <w:spacing w:val="-14"/>
          <w:w w:val="95"/>
        </w:rPr>
        <w:t xml:space="preserve"> </w:t>
      </w:r>
      <w:r w:rsidRPr="00EE13F0">
        <w:rPr>
          <w:w w:val="95"/>
        </w:rPr>
        <w:t xml:space="preserve">Parent </w:t>
      </w:r>
      <w:r w:rsidRPr="00EE13F0">
        <w:t>Leadership,</w:t>
      </w:r>
      <w:r w:rsidRPr="00EE13F0">
        <w:rPr>
          <w:spacing w:val="-11"/>
        </w:rPr>
        <w:t xml:space="preserve"> </w:t>
      </w:r>
      <w:r w:rsidRPr="00EE13F0">
        <w:t>and</w:t>
      </w:r>
      <w:r w:rsidRPr="00EE13F0">
        <w:rPr>
          <w:spacing w:val="-16"/>
        </w:rPr>
        <w:t xml:space="preserve"> </w:t>
      </w:r>
      <w:r w:rsidRPr="00EE13F0">
        <w:t>The</w:t>
      </w:r>
      <w:r w:rsidRPr="00EE13F0">
        <w:rPr>
          <w:spacing w:val="-11"/>
        </w:rPr>
        <w:t xml:space="preserve"> </w:t>
      </w:r>
      <w:r w:rsidRPr="00EE13F0">
        <w:t>College</w:t>
      </w:r>
      <w:r w:rsidRPr="00EE13F0">
        <w:rPr>
          <w:spacing w:val="-11"/>
        </w:rPr>
        <w:t xml:space="preserve"> </w:t>
      </w:r>
      <w:r w:rsidRPr="00EE13F0">
        <w:t>Board.</w:t>
      </w:r>
    </w:p>
    <w:sectPr w:rsidR="0036040A" w:rsidRPr="0033703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6928C" w14:textId="77777777" w:rsidR="004E4530" w:rsidRDefault="004E4530" w:rsidP="00293785">
      <w:pPr>
        <w:spacing w:after="0" w:line="240" w:lineRule="auto"/>
      </w:pPr>
      <w:r>
        <w:separator/>
      </w:r>
    </w:p>
  </w:endnote>
  <w:endnote w:type="continuationSeparator" w:id="0">
    <w:p w14:paraId="5343FBF5" w14:textId="77777777" w:rsidR="004E4530" w:rsidRDefault="004E4530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6B76B" w14:textId="77777777" w:rsidR="00BC0642" w:rsidRDefault="00BC06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FDFD0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785723F" wp14:editId="057CB614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2A5142" w14:textId="7AD65269" w:rsidR="00293785" w:rsidRDefault="00554F45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8341141EC2CCCB4CA638E9C4CE78DA39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5B1BC0">
                                <w:t>Creating a College- and Career-Going Culture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85723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2E2A5142" w14:textId="7AD65269" w:rsidR="00293785" w:rsidRDefault="00554F45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8341141EC2CCCB4CA638E9C4CE78DA39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5B1BC0">
                          <w:t>Creating a College- and Career-Going Culture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1C61D2EB" wp14:editId="6FE536F1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C53D8" w14:textId="77777777" w:rsidR="00BC0642" w:rsidRDefault="00BC06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91574" w14:textId="77777777" w:rsidR="004E4530" w:rsidRDefault="004E4530" w:rsidP="00293785">
      <w:pPr>
        <w:spacing w:after="0" w:line="240" w:lineRule="auto"/>
      </w:pPr>
      <w:r>
        <w:separator/>
      </w:r>
    </w:p>
  </w:footnote>
  <w:footnote w:type="continuationSeparator" w:id="0">
    <w:p w14:paraId="5612E389" w14:textId="77777777" w:rsidR="004E4530" w:rsidRDefault="004E4530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C7834" w14:textId="77777777" w:rsidR="00BC0642" w:rsidRDefault="00BC06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CCF10" w14:textId="77777777" w:rsidR="00BC0642" w:rsidRDefault="00BC064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103BB" w14:textId="77777777" w:rsidR="00BC0642" w:rsidRDefault="00BC06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B441B"/>
    <w:multiLevelType w:val="hybridMultilevel"/>
    <w:tmpl w:val="EC66CACC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9"/>
  </w:num>
  <w:num w:numId="9">
    <w:abstractNumId w:val="10"/>
  </w:num>
  <w:num w:numId="10">
    <w:abstractNumId w:val="11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E3D"/>
    <w:rsid w:val="000250BD"/>
    <w:rsid w:val="0004006F"/>
    <w:rsid w:val="00045D5E"/>
    <w:rsid w:val="00053775"/>
    <w:rsid w:val="0005619A"/>
    <w:rsid w:val="0011259B"/>
    <w:rsid w:val="00116FDD"/>
    <w:rsid w:val="00125621"/>
    <w:rsid w:val="001D0BBF"/>
    <w:rsid w:val="001E1F85"/>
    <w:rsid w:val="001F125D"/>
    <w:rsid w:val="002178D0"/>
    <w:rsid w:val="002345CC"/>
    <w:rsid w:val="00293785"/>
    <w:rsid w:val="002A6E11"/>
    <w:rsid w:val="002C0879"/>
    <w:rsid w:val="002C37B4"/>
    <w:rsid w:val="00337033"/>
    <w:rsid w:val="0036040A"/>
    <w:rsid w:val="003E11E1"/>
    <w:rsid w:val="00412721"/>
    <w:rsid w:val="00446C13"/>
    <w:rsid w:val="004E4530"/>
    <w:rsid w:val="005078B4"/>
    <w:rsid w:val="0053250E"/>
    <w:rsid w:val="0053328A"/>
    <w:rsid w:val="00540FC6"/>
    <w:rsid w:val="005509EE"/>
    <w:rsid w:val="005511B6"/>
    <w:rsid w:val="00553C98"/>
    <w:rsid w:val="00554F45"/>
    <w:rsid w:val="005B1BC0"/>
    <w:rsid w:val="005E1E3D"/>
    <w:rsid w:val="0062745F"/>
    <w:rsid w:val="00645D7F"/>
    <w:rsid w:val="00656940"/>
    <w:rsid w:val="00665274"/>
    <w:rsid w:val="00666C03"/>
    <w:rsid w:val="00686186"/>
    <w:rsid w:val="00686DAB"/>
    <w:rsid w:val="006923E6"/>
    <w:rsid w:val="006E1542"/>
    <w:rsid w:val="0070480F"/>
    <w:rsid w:val="00721EA4"/>
    <w:rsid w:val="007B055F"/>
    <w:rsid w:val="007E6F1D"/>
    <w:rsid w:val="00880013"/>
    <w:rsid w:val="008920A4"/>
    <w:rsid w:val="008F1149"/>
    <w:rsid w:val="008F3BA7"/>
    <w:rsid w:val="008F5386"/>
    <w:rsid w:val="009057F8"/>
    <w:rsid w:val="00913172"/>
    <w:rsid w:val="00981E19"/>
    <w:rsid w:val="009B1470"/>
    <w:rsid w:val="009B52E4"/>
    <w:rsid w:val="009D6E8D"/>
    <w:rsid w:val="009E57F9"/>
    <w:rsid w:val="009E7F91"/>
    <w:rsid w:val="00A101E8"/>
    <w:rsid w:val="00A309C6"/>
    <w:rsid w:val="00A31F8B"/>
    <w:rsid w:val="00AA01EC"/>
    <w:rsid w:val="00AC349E"/>
    <w:rsid w:val="00B10E9D"/>
    <w:rsid w:val="00B56712"/>
    <w:rsid w:val="00B60D13"/>
    <w:rsid w:val="00B92DBF"/>
    <w:rsid w:val="00BC0642"/>
    <w:rsid w:val="00BC473A"/>
    <w:rsid w:val="00BD119F"/>
    <w:rsid w:val="00BD4A85"/>
    <w:rsid w:val="00BE72D7"/>
    <w:rsid w:val="00C73EA1"/>
    <w:rsid w:val="00C8524A"/>
    <w:rsid w:val="00CB61D9"/>
    <w:rsid w:val="00CC4F77"/>
    <w:rsid w:val="00CC6FE0"/>
    <w:rsid w:val="00CD3CF6"/>
    <w:rsid w:val="00CE336D"/>
    <w:rsid w:val="00D106FF"/>
    <w:rsid w:val="00D626EB"/>
    <w:rsid w:val="00DC7A6D"/>
    <w:rsid w:val="00EA6393"/>
    <w:rsid w:val="00EC5010"/>
    <w:rsid w:val="00ED24C8"/>
    <w:rsid w:val="00EE13F0"/>
    <w:rsid w:val="00F377E2"/>
    <w:rsid w:val="00F50748"/>
    <w:rsid w:val="00F72D02"/>
    <w:rsid w:val="00F86923"/>
    <w:rsid w:val="00F86B4D"/>
    <w:rsid w:val="00F86DE8"/>
    <w:rsid w:val="00FD6CD6"/>
    <w:rsid w:val="00FE303A"/>
    <w:rsid w:val="00FE4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0FE9DE"/>
  <w15:docId w15:val="{4A8BBBA4-4DD9-9C42-A44F-1B6FE390B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86DE8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noProof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E13F0"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color w:val="910D28" w:themeColor="accent1"/>
      <w:sz w:val="28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86DE8"/>
    <w:rPr>
      <w:rFonts w:asciiTheme="majorHAnsi" w:eastAsiaTheme="majorEastAsia" w:hAnsiTheme="majorHAnsi" w:cstheme="majorBidi"/>
      <w:b/>
      <w:noProof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E13F0"/>
    <w:rPr>
      <w:rFonts w:asciiTheme="majorHAnsi" w:eastAsiaTheme="majorEastAsia" w:hAnsiTheme="majorHAnsi" w:cstheme="majorBidi"/>
      <w:b/>
      <w:color w:val="910D28" w:themeColor="accen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14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4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41141EC2CCCB4CA638E9C4CE78DA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C5EAB4-4C7E-C14C-96D7-82F7342738F7}"/>
      </w:docPartPr>
      <w:docPartBody>
        <w:p w:rsidR="00A40CE9" w:rsidRDefault="00840654">
          <w:pPr>
            <w:pStyle w:val="8341141EC2CCCB4CA638E9C4CE78DA39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654"/>
    <w:rsid w:val="00405E62"/>
    <w:rsid w:val="007F3D8E"/>
    <w:rsid w:val="00840654"/>
    <w:rsid w:val="00932067"/>
    <w:rsid w:val="00A40CE9"/>
    <w:rsid w:val="00C151F3"/>
    <w:rsid w:val="00C50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341141EC2CCCB4CA638E9C4CE78DA39">
    <w:name w:val="8341141EC2CCCB4CA638E9C4CE78DA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50323B-66F5-FF40-B02D-558B1110D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creating a College- and career-going culture</vt:lpstr>
    </vt:vector>
  </TitlesOfParts>
  <Manager/>
  <Company/>
  <LinksUpToDate>false</LinksUpToDate>
  <CharactersWithSpaces>4108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Creating a College- and Career-Going Culture</dc:title>
  <dc:subject/>
  <dc:creator>K20 Center</dc:creator>
  <cp:keywords/>
  <dc:description/>
  <cp:lastModifiedBy>Daniella Peters</cp:lastModifiedBy>
  <cp:revision>28</cp:revision>
  <cp:lastPrinted>2016-07-14T14:08:00Z</cp:lastPrinted>
  <dcterms:created xsi:type="dcterms:W3CDTF">2019-03-26T16:00:00Z</dcterms:created>
  <dcterms:modified xsi:type="dcterms:W3CDTF">2022-02-14T18:43:00Z</dcterms:modified>
  <cp:category/>
</cp:coreProperties>
</file>