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362DD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  <w:color w:val="991B1E"/>
          <w:sz w:val="200"/>
          <w:szCs w:val="200"/>
        </w:rPr>
      </w:pPr>
      <w:r>
        <w:rPr>
          <w:rFonts w:ascii="Calibri" w:eastAsia="Calibri" w:hAnsi="Calibri" w:cs="Calibri"/>
          <w:color w:val="991B1E"/>
          <w:sz w:val="200"/>
          <w:szCs w:val="200"/>
        </w:rPr>
        <w:t xml:space="preserve">1.2 DIGITAL CITIZEN </w:t>
      </w:r>
    </w:p>
    <w:p w14:paraId="00000002" w14:textId="77777777" w:rsidR="003362DD" w:rsidRDefault="00000000">
      <w:pPr>
        <w:widowControl w:val="0"/>
        <w:spacing w:after="240"/>
        <w:jc w:val="center"/>
        <w:rPr>
          <w:sz w:val="88"/>
          <w:szCs w:val="88"/>
        </w:rPr>
      </w:pPr>
      <w:r>
        <w:rPr>
          <w:rFonts w:ascii="Calibri" w:eastAsia="Calibri" w:hAnsi="Calibri" w:cs="Calibri"/>
          <w:sz w:val="88"/>
          <w:szCs w:val="88"/>
        </w:rPr>
        <w:t>Students recognize the rights, responsibilities, and opportunities of living, learning, and working in an interconnected digital world, and they act and model in ways that are safe, legal, and ethical.</w:t>
      </w:r>
    </w:p>
    <w:sectPr w:rsidR="003362DD">
      <w:pgSz w:w="2016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2DD"/>
    <w:rsid w:val="003362DD"/>
    <w:rsid w:val="009A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966BBB-814C-482A-82EF-3AEA0882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2023-01-25T15:51:00Z</dcterms:created>
  <dcterms:modified xsi:type="dcterms:W3CDTF">2023-01-25T15:51:00Z</dcterms:modified>
</cp:coreProperties>
</file>