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BC9D" w14:textId="4ED405D4" w:rsidR="006054B8" w:rsidRPr="00987CF0" w:rsidRDefault="00987CF0" w:rsidP="00987CF0">
      <w:pPr>
        <w:pStyle w:val="Heading1"/>
        <w:rPr>
          <w:rStyle w:val="body"/>
          <w:rFonts w:asciiTheme="majorHAnsi" w:hAnsiTheme="majorHAnsi" w:cstheme="majorBidi"/>
          <w:color w:val="2E2E2E" w:themeColor="text1"/>
          <w:sz w:val="28"/>
          <w:szCs w:val="32"/>
        </w:rPr>
      </w:pPr>
      <w:r>
        <w:t>Everyday Math</w:t>
      </w:r>
      <w:r w:rsidR="006054B8" w:rsidRPr="00987CF0">
        <w:br/>
      </w:r>
    </w:p>
    <w:p w14:paraId="4A1DBB1C" w14:textId="77777777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Students computing their own percentages for assignments</w:t>
      </w:r>
    </w:p>
    <w:p w14:paraId="71A0068C" w14:textId="77777777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Breaking down math vocabulary in word problems to determine appropriate action steps</w:t>
      </w:r>
    </w:p>
    <w:p w14:paraId="23281FD9" w14:textId="77777777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Using data wall information to create graphs and track progress</w:t>
      </w:r>
    </w:p>
    <w:p w14:paraId="555A8C64" w14:textId="77777777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Students using individual assessment data to track their own progress and analyze trends</w:t>
      </w:r>
    </w:p>
    <w:p w14:paraId="0DC8B9E3" w14:textId="4934BBBA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Emphasize the use of common vocabulary across content areas</w:t>
      </w:r>
      <w:r w:rsidR="00987CF0">
        <w:rPr>
          <w:rStyle w:val="body"/>
          <w:rFonts w:ascii="Calibri" w:hAnsi="Calibri"/>
          <w:sz w:val="24"/>
          <w:szCs w:val="24"/>
        </w:rPr>
        <w:t xml:space="preserve"> (e.g., </w:t>
      </w:r>
      <w:r w:rsidRPr="00987CF0">
        <w:rPr>
          <w:rStyle w:val="body"/>
          <w:rFonts w:ascii="Calibri" w:hAnsi="Calibri"/>
          <w:sz w:val="24"/>
          <w:szCs w:val="24"/>
        </w:rPr>
        <w:t>variables, trends, etc.</w:t>
      </w:r>
      <w:r w:rsidR="00987CF0">
        <w:rPr>
          <w:rStyle w:val="body"/>
          <w:rFonts w:ascii="Calibri" w:hAnsi="Calibri"/>
          <w:sz w:val="24"/>
          <w:szCs w:val="24"/>
        </w:rPr>
        <w:t>)</w:t>
      </w:r>
    </w:p>
    <w:p w14:paraId="688FFFF8" w14:textId="77777777" w:rsidR="006054B8" w:rsidRPr="00987CF0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Cross Curricular Word of the month</w:t>
      </w:r>
    </w:p>
    <w:p w14:paraId="7FCE3C71" w14:textId="51C7947E" w:rsidR="00B441CE" w:rsidRDefault="006054B8" w:rsidP="00987CF0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Using a simple math problem to represent the page n</w:t>
      </w:r>
      <w:r w:rsidR="00987CF0">
        <w:rPr>
          <w:rStyle w:val="body"/>
          <w:rFonts w:ascii="Calibri" w:hAnsi="Calibri"/>
          <w:sz w:val="24"/>
          <w:szCs w:val="24"/>
        </w:rPr>
        <w:t>umber students need to turn to (e.g</w:t>
      </w:r>
      <w:r w:rsidRPr="00987CF0">
        <w:rPr>
          <w:rStyle w:val="body"/>
          <w:rFonts w:ascii="Calibri" w:hAnsi="Calibri"/>
          <w:sz w:val="24"/>
          <w:szCs w:val="24"/>
        </w:rPr>
        <w:t>., 7x8 or 66-10 for page 56</w:t>
      </w:r>
      <w:r w:rsidR="00987CF0">
        <w:rPr>
          <w:rStyle w:val="body"/>
          <w:rFonts w:ascii="Calibri" w:hAnsi="Calibri"/>
          <w:sz w:val="24"/>
          <w:szCs w:val="24"/>
        </w:rPr>
        <w:t>)</w:t>
      </w:r>
    </w:p>
    <w:p w14:paraId="4C376C06" w14:textId="77777777" w:rsidR="00987CF0" w:rsidRDefault="00987CF0" w:rsidP="00987CF0">
      <w:pPr>
        <w:tabs>
          <w:tab w:val="left" w:pos="7200"/>
        </w:tabs>
        <w:spacing w:after="120" w:line="276" w:lineRule="auto"/>
        <w:ind w:right="1584"/>
        <w:rPr>
          <w:rStyle w:val="body"/>
          <w:rFonts w:ascii="Calibri" w:hAnsi="Calibri"/>
          <w:sz w:val="24"/>
          <w:szCs w:val="24"/>
        </w:rPr>
      </w:pPr>
    </w:p>
    <w:p w14:paraId="72625CE1" w14:textId="7F7A6645" w:rsidR="00987CF0" w:rsidRDefault="00987CF0" w:rsidP="00987CF0">
      <w:pPr>
        <w:tabs>
          <w:tab w:val="left" w:pos="7200"/>
        </w:tabs>
        <w:spacing w:after="120" w:line="276" w:lineRule="auto"/>
        <w:ind w:right="1584"/>
        <w:rPr>
          <w:rStyle w:val="body"/>
          <w:rFonts w:ascii="Calibri" w:hAnsi="Calibri"/>
          <w:sz w:val="24"/>
          <w:szCs w:val="24"/>
        </w:rPr>
      </w:pPr>
    </w:p>
    <w:p w14:paraId="15B26100" w14:textId="77777777" w:rsidR="00453E26" w:rsidRPr="00987CF0" w:rsidRDefault="00453E26" w:rsidP="00987CF0">
      <w:pPr>
        <w:tabs>
          <w:tab w:val="left" w:pos="7200"/>
        </w:tabs>
        <w:spacing w:after="120" w:line="276" w:lineRule="auto"/>
        <w:ind w:right="1584"/>
        <w:rPr>
          <w:rStyle w:val="body"/>
          <w:rFonts w:ascii="Calibri" w:hAnsi="Calibri"/>
          <w:sz w:val="24"/>
          <w:szCs w:val="24"/>
        </w:rPr>
      </w:pPr>
    </w:p>
    <w:p w14:paraId="15D61A80" w14:textId="77777777" w:rsidR="00987CF0" w:rsidRPr="00987CF0" w:rsidRDefault="00987CF0" w:rsidP="00987CF0">
      <w:pPr>
        <w:pStyle w:val="Heading1"/>
        <w:rPr>
          <w:rStyle w:val="body"/>
          <w:rFonts w:asciiTheme="majorHAnsi" w:hAnsiTheme="majorHAnsi" w:cstheme="majorBidi"/>
          <w:color w:val="2E2E2E" w:themeColor="text1"/>
          <w:sz w:val="28"/>
          <w:szCs w:val="32"/>
        </w:rPr>
      </w:pPr>
      <w:r>
        <w:t>Everyday Math</w:t>
      </w:r>
      <w:r w:rsidRPr="00987CF0">
        <w:br/>
      </w:r>
    </w:p>
    <w:p w14:paraId="51C356AC" w14:textId="77777777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Students computing their own percentages for assignments</w:t>
      </w:r>
    </w:p>
    <w:p w14:paraId="4DE0EAD6" w14:textId="77777777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Breaking down math vocabulary in word problems to determine appropriate action steps</w:t>
      </w:r>
    </w:p>
    <w:p w14:paraId="489DF23A" w14:textId="77777777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Using data wall information to create graphs and track progress</w:t>
      </w:r>
    </w:p>
    <w:p w14:paraId="6E6276C8" w14:textId="77777777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Students using individual assessment data to track their own progress and analyze trends</w:t>
      </w:r>
    </w:p>
    <w:p w14:paraId="5273BD15" w14:textId="12043FCE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Emphasize the use of common v</w:t>
      </w:r>
      <w:r>
        <w:rPr>
          <w:rStyle w:val="body"/>
          <w:rFonts w:ascii="Calibri" w:hAnsi="Calibri"/>
          <w:sz w:val="24"/>
          <w:szCs w:val="24"/>
        </w:rPr>
        <w:t>ocabulary across content areas (e.g.</w:t>
      </w:r>
      <w:r w:rsidRPr="00987CF0">
        <w:rPr>
          <w:rStyle w:val="body"/>
          <w:rFonts w:ascii="Calibri" w:hAnsi="Calibri"/>
          <w:sz w:val="24"/>
          <w:szCs w:val="24"/>
        </w:rPr>
        <w:t>, variables, trends, etc.</w:t>
      </w:r>
      <w:r>
        <w:rPr>
          <w:rStyle w:val="body"/>
          <w:rFonts w:ascii="Calibri" w:hAnsi="Calibri"/>
          <w:sz w:val="24"/>
          <w:szCs w:val="24"/>
        </w:rPr>
        <w:t>)</w:t>
      </w:r>
    </w:p>
    <w:p w14:paraId="3D29B428" w14:textId="77777777" w:rsidR="00987CF0" w:rsidRPr="00987CF0" w:rsidRDefault="00987CF0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Style w:val="body"/>
          <w:rFonts w:ascii="Calibri" w:hAnsi="Calibri"/>
          <w:sz w:val="24"/>
          <w:szCs w:val="24"/>
        </w:rPr>
      </w:pPr>
      <w:r w:rsidRPr="00987CF0">
        <w:rPr>
          <w:rStyle w:val="body"/>
          <w:rFonts w:ascii="Calibri" w:hAnsi="Calibri"/>
          <w:sz w:val="24"/>
          <w:szCs w:val="24"/>
        </w:rPr>
        <w:t>Cross Curricular Word of the month</w:t>
      </w:r>
    </w:p>
    <w:p w14:paraId="611FE45B" w14:textId="52C0787F" w:rsidR="006054B8" w:rsidRPr="00453E26" w:rsidRDefault="00453E26" w:rsidP="00453E26">
      <w:pPr>
        <w:pStyle w:val="ListParagraph"/>
        <w:numPr>
          <w:ilvl w:val="0"/>
          <w:numId w:val="1"/>
        </w:numPr>
        <w:tabs>
          <w:tab w:val="left" w:pos="7200"/>
        </w:tabs>
        <w:spacing w:after="120" w:line="276" w:lineRule="auto"/>
        <w:ind w:right="1584"/>
        <w:contextualSpacing w:val="0"/>
        <w:rPr>
          <w:rFonts w:cs="OpenSans"/>
          <w:color w:val="323134"/>
          <w:sz w:val="24"/>
        </w:rPr>
      </w:pPr>
      <w:r w:rsidRPr="00987CF0">
        <w:rPr>
          <w:rStyle w:val="body"/>
          <w:rFonts w:ascii="Calibri" w:hAnsi="Calibri"/>
          <w:sz w:val="24"/>
          <w:szCs w:val="24"/>
        </w:rPr>
        <w:t>Using a simple math problem to represent the page n</w:t>
      </w:r>
      <w:r>
        <w:rPr>
          <w:rStyle w:val="body"/>
          <w:rFonts w:ascii="Calibri" w:hAnsi="Calibri"/>
          <w:sz w:val="24"/>
          <w:szCs w:val="24"/>
        </w:rPr>
        <w:t>umber students need to turn to (e.g</w:t>
      </w:r>
      <w:r w:rsidRPr="00987CF0">
        <w:rPr>
          <w:rStyle w:val="body"/>
          <w:rFonts w:ascii="Calibri" w:hAnsi="Calibri"/>
          <w:sz w:val="24"/>
          <w:szCs w:val="24"/>
        </w:rPr>
        <w:t>., 7x8 or 66-10 for page 56</w:t>
      </w:r>
      <w:r>
        <w:rPr>
          <w:rStyle w:val="body"/>
          <w:rFonts w:ascii="Calibri" w:hAnsi="Calibri"/>
          <w:sz w:val="24"/>
          <w:szCs w:val="24"/>
        </w:rPr>
        <w:t>)</w:t>
      </w:r>
    </w:p>
    <w:sectPr w:rsidR="006054B8" w:rsidRPr="00453E26" w:rsidSect="0098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A39F0" w14:textId="77777777" w:rsidR="00E87FD5" w:rsidRDefault="00E87FD5" w:rsidP="000858BD">
      <w:r>
        <w:separator/>
      </w:r>
    </w:p>
  </w:endnote>
  <w:endnote w:type="continuationSeparator" w:id="0">
    <w:p w14:paraId="07C33753" w14:textId="77777777" w:rsidR="00E87FD5" w:rsidRDefault="00E87FD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A30A" w14:textId="77777777" w:rsidR="00542667" w:rsidRDefault="00542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1A8332C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3A15F83E" w:rsidR="005B2A6C" w:rsidRDefault="006054B8" w:rsidP="006054B8">
                          <w:pPr>
                            <w:jc w:val="right"/>
                          </w:pPr>
                          <w:r w:rsidRPr="006054B8">
                            <w:rPr>
                              <w:b/>
                              <w:sz w:val="22"/>
                              <w:szCs w:val="22"/>
                            </w:rPr>
                            <w:t>MATH IN ACTION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269DF973" w14:textId="3A15F83E" w:rsidR="005B2A6C" w:rsidRDefault="006054B8" w:rsidP="006054B8">
                    <w:pPr>
                      <w:jc w:val="right"/>
                    </w:pPr>
                    <w:r w:rsidRPr="006054B8">
                      <w:rPr>
                        <w:b/>
                        <w:sz w:val="22"/>
                        <w:szCs w:val="22"/>
                      </w:rPr>
                      <w:t>MATH IN ACTION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BEE1C" w14:textId="77777777" w:rsidR="00542667" w:rsidRDefault="00542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60BFC" w14:textId="77777777" w:rsidR="00E87FD5" w:rsidRDefault="00E87FD5" w:rsidP="000858BD">
      <w:r>
        <w:separator/>
      </w:r>
    </w:p>
  </w:footnote>
  <w:footnote w:type="continuationSeparator" w:id="0">
    <w:p w14:paraId="73F3441D" w14:textId="77777777" w:rsidR="00E87FD5" w:rsidRDefault="00E87FD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2233" w14:textId="77777777" w:rsidR="00542667" w:rsidRDefault="00542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0CF1" w14:textId="77777777" w:rsidR="00542667" w:rsidRDefault="00542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341B" w14:textId="77777777" w:rsidR="00542667" w:rsidRDefault="00542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353E6"/>
    <w:multiLevelType w:val="hybridMultilevel"/>
    <w:tmpl w:val="E0A46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2F1A04"/>
    <w:rsid w:val="00453E26"/>
    <w:rsid w:val="00542667"/>
    <w:rsid w:val="005B2A6C"/>
    <w:rsid w:val="006054B8"/>
    <w:rsid w:val="00940EB0"/>
    <w:rsid w:val="0096276F"/>
    <w:rsid w:val="00987CF0"/>
    <w:rsid w:val="00A57937"/>
    <w:rsid w:val="00A841D3"/>
    <w:rsid w:val="00AB38AC"/>
    <w:rsid w:val="00B441CE"/>
    <w:rsid w:val="00D77E23"/>
    <w:rsid w:val="00E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605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4B8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60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Jacqueline Schlasner</cp:lastModifiedBy>
  <cp:revision>3</cp:revision>
  <dcterms:created xsi:type="dcterms:W3CDTF">2016-07-04T21:30:00Z</dcterms:created>
  <dcterms:modified xsi:type="dcterms:W3CDTF">2016-07-04T21:31:00Z</dcterms:modified>
</cp:coreProperties>
</file>